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66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gridSpan w:val="2"/>
          </w:tcPr>
          <w:p>
            <w:pPr>
              <w:spacing w:line="380" w:lineRule="exact"/>
              <w:jc w:val="center"/>
              <w:rPr>
                <w:rFonts w:ascii="宋体" w:hAnsi="宋体"/>
                <w:b/>
                <w:sz w:val="21"/>
                <w:szCs w:val="21"/>
              </w:rPr>
            </w:pPr>
            <w:r>
              <w:rPr>
                <w:rFonts w:hint="eastAsia" w:ascii="宋体" w:hAnsi="宋体"/>
                <w:b/>
                <w:sz w:val="21"/>
                <w:szCs w:val="21"/>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80" w:lineRule="exact"/>
              <w:jc w:val="center"/>
              <w:rPr>
                <w:rFonts w:ascii="宋体" w:hAnsi="宋体"/>
                <w:b/>
                <w:sz w:val="21"/>
                <w:szCs w:val="21"/>
              </w:rPr>
            </w:pPr>
            <w:r>
              <w:rPr>
                <w:rFonts w:hint="eastAsia" w:ascii="宋体" w:hAnsi="宋体"/>
                <w:b/>
                <w:sz w:val="21"/>
                <w:szCs w:val="21"/>
              </w:rPr>
              <w:t>评审点</w:t>
            </w:r>
          </w:p>
        </w:tc>
        <w:tc>
          <w:tcPr>
            <w:tcW w:w="7655" w:type="dxa"/>
          </w:tcPr>
          <w:p>
            <w:pPr>
              <w:spacing w:line="380" w:lineRule="exact"/>
              <w:jc w:val="center"/>
              <w:rPr>
                <w:rFonts w:ascii="宋体" w:hAnsi="宋体"/>
                <w:b/>
                <w:sz w:val="21"/>
                <w:szCs w:val="21"/>
              </w:rPr>
            </w:pPr>
            <w:r>
              <w:rPr>
                <w:rFonts w:hint="eastAsia" w:ascii="宋体" w:hAnsi="宋体"/>
                <w:b/>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951" w:type="dxa"/>
            <w:vMerge w:val="restart"/>
            <w:vAlign w:val="center"/>
          </w:tcPr>
          <w:p>
            <w:pPr>
              <w:spacing w:line="380" w:lineRule="exact"/>
              <w:jc w:val="center"/>
              <w:rPr>
                <w:rFonts w:ascii="宋体" w:hAnsi="宋体"/>
                <w:sz w:val="21"/>
                <w:szCs w:val="21"/>
              </w:rPr>
            </w:pPr>
            <w:bookmarkStart w:id="0" w:name="_MON_1682402194"/>
            <w:bookmarkEnd w:id="0"/>
            <w:r>
              <w:rPr>
                <w:rFonts w:hint="eastAsia" w:ascii="宋体" w:hAnsi="宋体"/>
                <w:sz w:val="21"/>
                <w:szCs w:val="21"/>
              </w:rPr>
              <w:t>投标人的合法性</w:t>
            </w:r>
          </w:p>
        </w:tc>
        <w:tc>
          <w:tcPr>
            <w:tcW w:w="7655" w:type="dxa"/>
          </w:tcPr>
          <w:p>
            <w:pPr>
              <w:adjustRightInd w:val="0"/>
              <w:snapToGrid w:val="0"/>
              <w:spacing w:line="380" w:lineRule="exact"/>
              <w:rPr>
                <w:rFonts w:ascii="宋体" w:hAnsi="宋体"/>
                <w:sz w:val="21"/>
                <w:szCs w:val="21"/>
              </w:rPr>
            </w:pPr>
            <w:r>
              <w:rPr>
                <w:rFonts w:hint="eastAsia" w:ascii="宋体" w:hAnsi="宋体"/>
                <w:sz w:val="21"/>
                <w:szCs w:val="21"/>
              </w:rPr>
              <w:t>投标供应商应具有有效的企业法人营业执照；</w:t>
            </w:r>
          </w:p>
          <w:p>
            <w:pPr>
              <w:spacing w:line="380" w:lineRule="exact"/>
              <w:rPr>
                <w:rFonts w:ascii="宋体" w:hAnsi="宋体"/>
                <w:sz w:val="21"/>
                <w:szCs w:val="21"/>
              </w:rPr>
            </w:pPr>
            <w:r>
              <w:rPr>
                <w:rFonts w:hint="eastAsia" w:ascii="宋体" w:hAnsi="宋体"/>
                <w:b/>
                <w:bCs/>
                <w:sz w:val="21"/>
                <w:szCs w:val="21"/>
              </w:rPr>
              <w:t>评审依据：</w:t>
            </w:r>
            <w:r>
              <w:rPr>
                <w:rFonts w:hint="eastAsia" w:ascii="宋体" w:hAnsi="宋体"/>
                <w:sz w:val="21"/>
                <w:szCs w:val="21"/>
              </w:rPr>
              <w:t xml:space="preserve">企业营业执照复印件加盖公章。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51" w:type="dxa"/>
            <w:vMerge w:val="continue"/>
            <w:vAlign w:val="center"/>
          </w:tcPr>
          <w:p>
            <w:pPr>
              <w:spacing w:line="380" w:lineRule="exact"/>
              <w:jc w:val="center"/>
              <w:rPr>
                <w:rFonts w:ascii="宋体" w:hAnsi="宋体"/>
                <w:sz w:val="21"/>
                <w:szCs w:val="21"/>
              </w:rPr>
            </w:pPr>
          </w:p>
        </w:tc>
        <w:tc>
          <w:tcPr>
            <w:tcW w:w="7655" w:type="dxa"/>
          </w:tcPr>
          <w:p>
            <w:pPr>
              <w:adjustRightInd w:val="0"/>
              <w:snapToGrid w:val="0"/>
              <w:spacing w:line="380" w:lineRule="exact"/>
              <w:rPr>
                <w:rFonts w:ascii="宋体" w:hAnsi="宋体"/>
                <w:sz w:val="21"/>
                <w:szCs w:val="21"/>
              </w:rPr>
            </w:pPr>
            <w:r>
              <w:rPr>
                <w:rFonts w:hint="eastAsia" w:ascii="宋体" w:hAnsi="宋体"/>
                <w:sz w:val="21"/>
                <w:szCs w:val="21"/>
              </w:rPr>
              <w:t>投标供应商应具有有效的法定代表人证书(或法定代表人授权委托书)；</w:t>
            </w:r>
          </w:p>
          <w:p>
            <w:pPr>
              <w:adjustRightInd w:val="0"/>
              <w:snapToGrid w:val="0"/>
              <w:spacing w:line="380" w:lineRule="exact"/>
              <w:rPr>
                <w:rFonts w:ascii="宋体" w:hAnsi="宋体"/>
                <w:sz w:val="21"/>
                <w:szCs w:val="21"/>
              </w:rPr>
            </w:pPr>
            <w:r>
              <w:rPr>
                <w:rFonts w:hint="eastAsia" w:ascii="宋体" w:hAnsi="宋体"/>
                <w:b/>
                <w:sz w:val="21"/>
                <w:szCs w:val="21"/>
              </w:rPr>
              <w:t>评审依据：</w:t>
            </w:r>
            <w:r>
              <w:rPr>
                <w:rFonts w:hint="eastAsia" w:ascii="宋体" w:hAnsi="宋体"/>
                <w:sz w:val="21"/>
                <w:szCs w:val="21"/>
              </w:rPr>
              <w:t>法定代表人证书及本人身份证原件或法定代表人授权委托书及委托代理人身份证原件。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安全生产许可证</w:t>
            </w:r>
          </w:p>
        </w:tc>
        <w:tc>
          <w:tcPr>
            <w:tcW w:w="7655" w:type="dxa"/>
          </w:tcPr>
          <w:p>
            <w:pPr>
              <w:rPr>
                <w:sz w:val="21"/>
                <w:szCs w:val="21"/>
              </w:rPr>
            </w:pPr>
            <w:r>
              <w:rPr>
                <w:rFonts w:hint="eastAsia" w:ascii="宋体" w:hAnsi="宋体"/>
                <w:sz w:val="21"/>
                <w:szCs w:val="21"/>
              </w:rPr>
              <w:t>投标供应商应具有有效的安全生产许可证；</w:t>
            </w:r>
          </w:p>
          <w:p>
            <w:pPr>
              <w:spacing w:line="380" w:lineRule="exact"/>
              <w:rPr>
                <w:rFonts w:ascii="宋体" w:hAnsi="宋体" w:cs="宋体"/>
                <w:sz w:val="21"/>
                <w:szCs w:val="21"/>
              </w:rPr>
            </w:pPr>
            <w:r>
              <w:rPr>
                <w:rFonts w:hint="eastAsia" w:ascii="宋体" w:hAnsi="宋体"/>
                <w:b/>
                <w:sz w:val="21"/>
                <w:szCs w:val="21"/>
              </w:rPr>
              <w:t>评审依据：</w:t>
            </w:r>
            <w:r>
              <w:rPr>
                <w:rFonts w:hint="eastAsia" w:ascii="宋体" w:hAnsi="宋体"/>
                <w:sz w:val="21"/>
                <w:szCs w:val="21"/>
              </w:rPr>
              <w:t>安全生产许可证复印件加盖公章。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资质要求</w:t>
            </w:r>
          </w:p>
        </w:tc>
        <w:tc>
          <w:tcPr>
            <w:tcW w:w="7655" w:type="dxa"/>
          </w:tcPr>
          <w:p>
            <w:pPr>
              <w:adjustRightInd w:val="0"/>
              <w:snapToGrid w:val="0"/>
              <w:spacing w:line="380" w:lineRule="exact"/>
              <w:rPr>
                <w:rFonts w:ascii="宋体" w:hAnsi="宋体"/>
                <w:sz w:val="21"/>
                <w:szCs w:val="21"/>
              </w:rPr>
            </w:pPr>
            <w:r>
              <w:rPr>
                <w:rFonts w:hint="eastAsia" w:ascii="宋体" w:hAnsi="宋体"/>
                <w:sz w:val="21"/>
                <w:szCs w:val="21"/>
              </w:rPr>
              <w:t>投标供应商具备建设主管部门颁发的建筑装修装饰工程专业承包二级（含以上）资质；</w:t>
            </w:r>
          </w:p>
          <w:p>
            <w:pPr>
              <w:spacing w:line="380" w:lineRule="exact"/>
              <w:rPr>
                <w:rFonts w:ascii="宋体" w:hAnsi="宋体" w:cs="宋体"/>
                <w:sz w:val="21"/>
                <w:szCs w:val="21"/>
              </w:rPr>
            </w:pPr>
            <w:r>
              <w:rPr>
                <w:rFonts w:hint="eastAsia" w:ascii="宋体" w:hAnsi="宋体"/>
                <w:b/>
                <w:sz w:val="21"/>
                <w:szCs w:val="21"/>
              </w:rPr>
              <w:t>评审依据：</w:t>
            </w:r>
            <w:r>
              <w:rPr>
                <w:rFonts w:hint="eastAsia" w:ascii="宋体" w:hAnsi="宋体"/>
                <w:sz w:val="21"/>
                <w:szCs w:val="21"/>
              </w:rPr>
              <w:t>资质证书复印件加盖公章。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外埠进赣施工单位</w:t>
            </w:r>
          </w:p>
        </w:tc>
        <w:tc>
          <w:tcPr>
            <w:tcW w:w="7655" w:type="dxa"/>
          </w:tcPr>
          <w:p>
            <w:pPr>
              <w:rPr>
                <w:rFonts w:ascii="宋体" w:hAnsi="宋体"/>
                <w:sz w:val="21"/>
                <w:szCs w:val="21"/>
              </w:rPr>
            </w:pPr>
            <w:r>
              <w:rPr>
                <w:rFonts w:hint="eastAsia" w:ascii="宋体" w:hAnsi="宋体"/>
                <w:sz w:val="21"/>
                <w:szCs w:val="22"/>
              </w:rPr>
              <w:t>外省来赣的施工单位应按江西省住房和建设厅《关于启用江西住建云平台省外建设工程企业进赣信息登记管理系统的通知》（赣建审批[2020]4 号）在“江西住建云平台省外建设工程企业进赣信息登记管理系统”上办理企业信息登记，</w:t>
            </w:r>
            <w:r>
              <w:rPr>
                <w:rFonts w:hint="eastAsia" w:ascii="宋体" w:hAnsi="宋体"/>
                <w:sz w:val="21"/>
                <w:szCs w:val="21"/>
              </w:rPr>
              <w:t>并可网上查询。</w:t>
            </w:r>
          </w:p>
          <w:p>
            <w:pPr>
              <w:adjustRightInd w:val="0"/>
              <w:snapToGrid w:val="0"/>
              <w:spacing w:line="380" w:lineRule="exact"/>
              <w:rPr>
                <w:rFonts w:ascii="宋体" w:hAnsi="宋体"/>
                <w:sz w:val="21"/>
                <w:szCs w:val="21"/>
              </w:rPr>
            </w:pPr>
            <w:r>
              <w:rPr>
                <w:rFonts w:hint="eastAsia" w:ascii="宋体" w:hAnsi="宋体"/>
                <w:b/>
                <w:sz w:val="21"/>
                <w:szCs w:val="21"/>
              </w:rPr>
              <w:t>评审依据：</w:t>
            </w:r>
            <w:r>
              <w:rPr>
                <w:rFonts w:hint="eastAsia" w:ascii="宋体" w:hAnsi="宋体"/>
                <w:bCs/>
                <w:sz w:val="21"/>
                <w:szCs w:val="21"/>
              </w:rPr>
              <w:t>江西省住建云省外进赣公示截图。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联合体投标</w:t>
            </w:r>
          </w:p>
        </w:tc>
        <w:tc>
          <w:tcPr>
            <w:tcW w:w="7655" w:type="dxa"/>
          </w:tcPr>
          <w:p>
            <w:pPr>
              <w:spacing w:line="380" w:lineRule="exact"/>
              <w:rPr>
                <w:rFonts w:ascii="宋体" w:hAnsi="宋体" w:cs="宋体"/>
                <w:sz w:val="21"/>
                <w:szCs w:val="21"/>
              </w:rPr>
            </w:pPr>
            <w:r>
              <w:rPr>
                <w:rFonts w:hint="eastAsia" w:ascii="宋体" w:hAnsi="宋体"/>
                <w:sz w:val="21"/>
                <w:szCs w:val="22"/>
              </w:rPr>
              <w:t>本工程不接受联合体参与投标。</w:t>
            </w:r>
          </w:p>
        </w:tc>
      </w:tr>
    </w:tbl>
    <w:p>
      <w:pPr>
        <w:jc w:val="center"/>
        <w:rPr>
          <w:rFonts w:ascii="微软雅黑" w:hAnsi="微软雅黑" w:eastAsia="微软雅黑"/>
          <w:sz w:val="36"/>
          <w:szCs w:val="36"/>
        </w:rPr>
      </w:pPr>
      <w:r>
        <w:rPr>
          <w:rFonts w:hint="eastAsia" w:ascii="微软雅黑" w:hAnsi="微软雅黑" w:eastAsia="微软雅黑"/>
          <w:sz w:val="36"/>
          <w:szCs w:val="36"/>
        </w:rPr>
        <w:t>评标办法</w:t>
      </w:r>
    </w:p>
    <w:p>
      <w:pPr>
        <w:pStyle w:val="10"/>
        <w:numPr>
          <w:ilvl w:val="0"/>
          <w:numId w:val="1"/>
        </w:numPr>
        <w:snapToGrid w:val="0"/>
        <w:spacing w:line="360" w:lineRule="auto"/>
        <w:ind w:firstLineChars="0"/>
        <w:rPr>
          <w:rFonts w:ascii="宋体" w:hAnsi="宋体" w:cs="宋体"/>
          <w:sz w:val="24"/>
          <w:szCs w:val="24"/>
        </w:rPr>
      </w:pPr>
      <w:r>
        <w:rPr>
          <w:rFonts w:hint="eastAsia" w:ascii="宋体" w:hAnsi="宋体" w:cs="宋体"/>
          <w:sz w:val="24"/>
          <w:szCs w:val="24"/>
        </w:rPr>
        <w:t>首先进行（资格）符合性评审。</w:t>
      </w:r>
    </w:p>
    <w:p>
      <w:pPr>
        <w:snapToGrid w:val="0"/>
        <w:spacing w:line="360" w:lineRule="auto"/>
        <w:rPr>
          <w:rFonts w:ascii="宋体" w:hAnsi="宋体" w:cs="宋体"/>
          <w:sz w:val="24"/>
          <w:szCs w:val="24"/>
        </w:rPr>
      </w:pPr>
      <w:r>
        <w:rPr>
          <w:rFonts w:hint="eastAsia" w:ascii="宋体" w:hAnsi="宋体" w:cs="宋体"/>
          <w:sz w:val="24"/>
          <w:szCs w:val="24"/>
        </w:rPr>
        <w:t>二、（资格）符合性评审通过的，再进行详细评审。</w:t>
      </w:r>
    </w:p>
    <w:p>
      <w:pPr>
        <w:snapToGrid w:val="0"/>
        <w:spacing w:line="360" w:lineRule="auto"/>
        <w:rPr>
          <w:rFonts w:ascii="宋体" w:hAnsi="宋体" w:cs="宋体"/>
          <w:sz w:val="24"/>
          <w:szCs w:val="24"/>
        </w:rPr>
      </w:pPr>
      <w:r>
        <w:rPr>
          <w:rFonts w:hint="eastAsia" w:ascii="宋体" w:hAnsi="宋体" w:cs="宋体"/>
          <w:sz w:val="24"/>
          <w:szCs w:val="24"/>
        </w:rPr>
        <w:t>三、评标委员会向招标人推荐中标候选人或者中标人</w:t>
      </w:r>
      <w:bookmarkStart w:id="1" w:name="_Toc61351617"/>
    </w:p>
    <w:p>
      <w:pPr>
        <w:snapToGrid w:val="0"/>
        <w:spacing w:line="360" w:lineRule="auto"/>
        <w:rPr>
          <w:rFonts w:ascii="宋体" w:hAnsi="宋体" w:cs="宋体"/>
          <w:sz w:val="24"/>
          <w:szCs w:val="24"/>
        </w:rPr>
      </w:pPr>
      <w:r>
        <w:rPr>
          <w:rFonts w:hint="eastAsia" w:ascii="宋体" w:hAnsi="宋体" w:cs="宋体"/>
          <w:sz w:val="24"/>
          <w:szCs w:val="24"/>
        </w:rPr>
        <w:t>（一）评标委员会统计投标人综合总得分，并签名确认；</w:t>
      </w:r>
      <w:bookmarkEnd w:id="1"/>
      <w:bookmarkStart w:id="4" w:name="_GoBack"/>
      <w:bookmarkEnd w:id="4"/>
    </w:p>
    <w:p>
      <w:pPr>
        <w:snapToGrid w:val="0"/>
        <w:spacing w:line="360" w:lineRule="auto"/>
        <w:rPr>
          <w:rFonts w:ascii="宋体" w:hAnsi="宋体" w:cs="宋体"/>
          <w:sz w:val="24"/>
          <w:szCs w:val="24"/>
        </w:rPr>
      </w:pPr>
      <w:bookmarkStart w:id="2" w:name="_Toc61351618"/>
      <w:r>
        <w:rPr>
          <w:rFonts w:hint="eastAsia" w:ascii="宋体" w:hAnsi="宋体" w:cs="宋体"/>
          <w:sz w:val="24"/>
          <w:szCs w:val="24"/>
        </w:rPr>
        <w:t>（二）将得分由高到低排序前三名推荐为中标候选人；</w:t>
      </w:r>
      <w:bookmarkEnd w:id="2"/>
    </w:p>
    <w:p>
      <w:pPr>
        <w:pStyle w:val="5"/>
        <w:snapToGrid w:val="0"/>
        <w:spacing w:before="0" w:after="0" w:line="360" w:lineRule="auto"/>
        <w:jc w:val="left"/>
        <w:rPr>
          <w:rFonts w:ascii="宋体" w:hAnsi="宋体" w:eastAsia="宋体" w:cs="宋体"/>
          <w:b w:val="0"/>
          <w:bCs w:val="0"/>
          <w:kern w:val="0"/>
          <w:sz w:val="24"/>
          <w:szCs w:val="24"/>
        </w:rPr>
      </w:pPr>
      <w:bookmarkStart w:id="3" w:name="_Toc61351619"/>
      <w:r>
        <w:rPr>
          <w:rFonts w:hint="eastAsia" w:ascii="宋体" w:hAnsi="宋体" w:eastAsia="宋体" w:cs="宋体"/>
          <w:b w:val="0"/>
          <w:bCs w:val="0"/>
          <w:kern w:val="0"/>
          <w:sz w:val="24"/>
          <w:szCs w:val="24"/>
        </w:rPr>
        <w:t>（三）前三名有得分相同者，以技术评审得分高者排序在前，若技术评审得分仍相同，由招标人抽签决定排序。</w:t>
      </w:r>
      <w:bookmarkEnd w:id="3"/>
    </w:p>
    <w:p>
      <w:pPr>
        <w:jc w:val="center"/>
        <w:rPr>
          <w:rFonts w:ascii="微软雅黑" w:hAnsi="微软雅黑" w:eastAsia="微软雅黑"/>
          <w:sz w:val="36"/>
          <w:szCs w:val="36"/>
        </w:rPr>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68"/>
        <w:gridCol w:w="600"/>
        <w:gridCol w:w="662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5"/>
            <w:vAlign w:val="center"/>
          </w:tcPr>
          <w:p>
            <w:pPr>
              <w:spacing w:line="380" w:lineRule="exact"/>
              <w:jc w:val="center"/>
              <w:rPr>
                <w:rFonts w:ascii="宋体" w:hAnsi="宋体"/>
                <w:sz w:val="24"/>
                <w:szCs w:val="24"/>
              </w:rPr>
            </w:pPr>
            <w:r>
              <w:rPr>
                <w:rFonts w:hint="eastAsia" w:ascii="宋体" w:hAnsi="宋体"/>
                <w:b/>
                <w:sz w:val="24"/>
                <w:szCs w:val="24"/>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5"/>
            <w:vAlign w:val="center"/>
          </w:tcPr>
          <w:p>
            <w:pPr>
              <w:spacing w:line="380" w:lineRule="exact"/>
              <w:jc w:val="center"/>
              <w:rPr>
                <w:rFonts w:ascii="宋体" w:hAnsi="宋体"/>
                <w:b/>
                <w:sz w:val="24"/>
                <w:szCs w:val="24"/>
              </w:rPr>
            </w:pPr>
            <w:r>
              <w:rPr>
                <w:rFonts w:hint="eastAsia" w:ascii="宋体" w:hAnsi="宋体"/>
                <w:b/>
                <w:sz w:val="24"/>
                <w:szCs w:val="24"/>
              </w:rPr>
              <w:t>技术评审（</w:t>
            </w:r>
            <w:r>
              <w:rPr>
                <w:rFonts w:ascii="宋体" w:hAnsi="宋体"/>
                <w:b/>
                <w:sz w:val="24"/>
                <w:szCs w:val="24"/>
              </w:rPr>
              <w:t>3</w:t>
            </w:r>
            <w:r>
              <w:rPr>
                <w:rFonts w:hint="eastAsia" w:ascii="宋体" w:hAnsi="宋体"/>
                <w:b/>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03" w:type="dxa"/>
            <w:gridSpan w:val="2"/>
            <w:vAlign w:val="center"/>
          </w:tcPr>
          <w:p>
            <w:pPr>
              <w:spacing w:line="380" w:lineRule="exact"/>
              <w:jc w:val="center"/>
              <w:rPr>
                <w:rFonts w:ascii="宋体" w:hAnsi="宋体" w:cs="宋体"/>
                <w:b/>
                <w:sz w:val="24"/>
                <w:szCs w:val="24"/>
              </w:rPr>
            </w:pPr>
            <w:r>
              <w:rPr>
                <w:rFonts w:hint="eastAsia" w:ascii="宋体" w:hAnsi="宋体" w:cs="宋体"/>
                <w:b/>
                <w:sz w:val="24"/>
                <w:szCs w:val="24"/>
              </w:rPr>
              <w:t>评审点名称</w:t>
            </w:r>
          </w:p>
        </w:tc>
        <w:tc>
          <w:tcPr>
            <w:tcW w:w="7228" w:type="dxa"/>
            <w:gridSpan w:val="2"/>
            <w:vAlign w:val="center"/>
          </w:tcPr>
          <w:p>
            <w:pPr>
              <w:adjustRightInd w:val="0"/>
              <w:snapToGrid w:val="0"/>
              <w:spacing w:line="380" w:lineRule="exact"/>
              <w:jc w:val="center"/>
              <w:rPr>
                <w:rFonts w:ascii="宋体" w:hAnsi="宋体" w:cs="宋体"/>
                <w:b/>
                <w:sz w:val="24"/>
                <w:szCs w:val="24"/>
              </w:rPr>
            </w:pPr>
            <w:r>
              <w:rPr>
                <w:rFonts w:hint="eastAsia" w:ascii="宋体" w:hAnsi="宋体" w:cs="宋体"/>
                <w:b/>
                <w:sz w:val="24"/>
                <w:szCs w:val="24"/>
              </w:rPr>
              <w:t>评审内容及最低指标评分</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703" w:type="dxa"/>
            <w:gridSpan w:val="2"/>
            <w:vAlign w:val="center"/>
          </w:tcPr>
          <w:p>
            <w:pPr>
              <w:pStyle w:val="2"/>
              <w:jc w:val="both"/>
              <w:rPr>
                <w:rFonts w:hAnsi="宋体"/>
              </w:rPr>
            </w:pPr>
            <w:r>
              <w:rPr>
                <w:rFonts w:hint="eastAsia" w:hAnsi="宋体"/>
              </w:rPr>
              <w:t>工作大纲编制</w:t>
            </w:r>
          </w:p>
          <w:p>
            <w:pPr>
              <w:pStyle w:val="2"/>
              <w:jc w:val="both"/>
              <w:rPr>
                <w:rFonts w:hAnsi="宋体"/>
              </w:rPr>
            </w:pPr>
          </w:p>
        </w:tc>
        <w:tc>
          <w:tcPr>
            <w:tcW w:w="7228" w:type="dxa"/>
            <w:gridSpan w:val="2"/>
            <w:vAlign w:val="center"/>
          </w:tcPr>
          <w:p>
            <w:pPr>
              <w:pStyle w:val="2"/>
              <w:jc w:val="both"/>
              <w:rPr>
                <w:rFonts w:hAnsi="宋体"/>
              </w:rPr>
            </w:pPr>
            <w:r>
              <w:rPr>
                <w:rFonts w:hint="eastAsia" w:hAnsi="宋体"/>
              </w:rPr>
              <w:t>1、基本认识：根据投标人工作大纲中对本项目的基本认识是否到位进行综合分析与评审：优3分，良 2分，中 1 分，差 0 分；</w:t>
            </w:r>
          </w:p>
          <w:p>
            <w:pPr>
              <w:pStyle w:val="2"/>
              <w:jc w:val="both"/>
              <w:rPr>
                <w:rFonts w:hAnsi="宋体"/>
              </w:rPr>
            </w:pPr>
            <w:r>
              <w:rPr>
                <w:rFonts w:hint="eastAsia" w:hAnsi="宋体"/>
              </w:rPr>
              <w:t>2、技术思路：根据投标人工作大纲中对本项目的技术思路是否正确、合理进行综合分析与评审：优3分，良 2分，中 1 分，差 0 分；</w:t>
            </w:r>
          </w:p>
          <w:p>
            <w:pPr>
              <w:pStyle w:val="2"/>
              <w:jc w:val="both"/>
              <w:rPr>
                <w:rFonts w:hAnsi="宋体"/>
              </w:rPr>
            </w:pPr>
            <w:r>
              <w:rPr>
                <w:rFonts w:hint="eastAsia" w:hAnsi="宋体"/>
              </w:rPr>
              <w:t>3、工作技术框架：根据投标人工作大纲中对本项目的工作技术框架是否正确、合理进行综合分析与评审：优 2分，良1.5分，中 1 分，差 0 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03" w:type="dxa"/>
            <w:gridSpan w:val="2"/>
            <w:vAlign w:val="center"/>
          </w:tcPr>
          <w:p>
            <w:pPr>
              <w:pStyle w:val="2"/>
              <w:jc w:val="both"/>
              <w:rPr>
                <w:rFonts w:hAnsi="宋体"/>
              </w:rPr>
            </w:pPr>
            <w:r>
              <w:rPr>
                <w:rFonts w:hint="eastAsia" w:hAnsi="宋体"/>
              </w:rPr>
              <w:t>施工技术措施</w:t>
            </w:r>
          </w:p>
          <w:p>
            <w:pPr>
              <w:rPr>
                <w:rFonts w:hAnsi="宋体"/>
                <w:sz w:val="24"/>
                <w:szCs w:val="24"/>
              </w:rPr>
            </w:pPr>
          </w:p>
        </w:tc>
        <w:tc>
          <w:tcPr>
            <w:tcW w:w="7228" w:type="dxa"/>
            <w:gridSpan w:val="2"/>
            <w:vAlign w:val="center"/>
          </w:tcPr>
          <w:p>
            <w:pPr>
              <w:pStyle w:val="2"/>
              <w:jc w:val="both"/>
              <w:rPr>
                <w:rFonts w:hAnsi="宋体"/>
              </w:rPr>
            </w:pPr>
            <w:r>
              <w:rPr>
                <w:rFonts w:hint="eastAsia" w:hAnsi="宋体"/>
              </w:rPr>
              <w:t>新产品、新技术、新工艺、新材料的应用，是否符合有关规定；优2分，良1.5分，中 1分，差 0 分；</w:t>
            </w:r>
            <w:r>
              <w:rPr>
                <w:rFonts w:hAnsi="宋体"/>
              </w:rPr>
              <w:t xml:space="preserve"> </w:t>
            </w:r>
          </w:p>
          <w:p>
            <w:pPr>
              <w:pStyle w:val="2"/>
              <w:jc w:val="both"/>
              <w:rPr>
                <w:rFonts w:hAnsi="宋体"/>
              </w:rPr>
            </w:pPr>
            <w:r>
              <w:rPr>
                <w:rFonts w:hint="eastAsia" w:hAnsi="宋体"/>
              </w:rPr>
              <w:t>是否有满足工程特殊技术需要的施工方法和施工技术措施；优2分，良1.5分，中 1分，差 0 分；</w:t>
            </w:r>
            <w:r>
              <w:rPr>
                <w:rFonts w:hAnsi="宋体"/>
              </w:rPr>
              <w:t xml:space="preserve"> </w:t>
            </w:r>
          </w:p>
          <w:p>
            <w:pPr>
              <w:pStyle w:val="2"/>
              <w:jc w:val="both"/>
              <w:rPr>
                <w:rFonts w:hAnsi="宋体"/>
              </w:rPr>
            </w:pPr>
            <w:r>
              <w:rPr>
                <w:rFonts w:hint="eastAsia" w:hAnsi="宋体"/>
              </w:rPr>
              <w:t>图纸审查、技术交底，材料检验，工程质量检查和验收，技术档案等一整套技术管理制度建立完善得3分，基本完善得 2分，不完善 1 分，差 0 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703" w:type="dxa"/>
            <w:gridSpan w:val="2"/>
            <w:vAlign w:val="center"/>
          </w:tcPr>
          <w:p>
            <w:pPr>
              <w:pStyle w:val="2"/>
              <w:jc w:val="both"/>
              <w:rPr>
                <w:rFonts w:hAnsi="宋体"/>
              </w:rPr>
            </w:pPr>
            <w:r>
              <w:rPr>
                <w:rFonts w:hint="eastAsia" w:hAnsi="宋体"/>
              </w:rPr>
              <w:t>施工合理化建议和降低成本措施</w:t>
            </w:r>
          </w:p>
        </w:tc>
        <w:tc>
          <w:tcPr>
            <w:tcW w:w="7228" w:type="dxa"/>
            <w:gridSpan w:val="2"/>
            <w:vAlign w:val="center"/>
          </w:tcPr>
          <w:p>
            <w:pPr>
              <w:pStyle w:val="2"/>
              <w:jc w:val="both"/>
              <w:rPr>
                <w:rFonts w:hAnsi="宋体"/>
              </w:rPr>
            </w:pPr>
            <w:r>
              <w:rPr>
                <w:rFonts w:hint="eastAsia" w:hAnsi="宋体"/>
              </w:rPr>
              <w:t>提供了施工合理化建议的，得1分。</w:t>
            </w:r>
          </w:p>
          <w:p>
            <w:pPr>
              <w:pStyle w:val="2"/>
              <w:jc w:val="both"/>
              <w:rPr>
                <w:rFonts w:hAnsi="宋体"/>
              </w:rPr>
            </w:pPr>
            <w:r>
              <w:rPr>
                <w:rFonts w:hint="eastAsia" w:hAnsi="宋体"/>
              </w:rPr>
              <w:t>施工合理化建议满足工程需要并有针对性得2分。</w:t>
            </w:r>
          </w:p>
          <w:p>
            <w:pPr>
              <w:pStyle w:val="2"/>
              <w:jc w:val="both"/>
              <w:rPr>
                <w:rFonts w:hAnsi="宋体"/>
              </w:rPr>
            </w:pPr>
            <w:r>
              <w:rPr>
                <w:rFonts w:hint="eastAsia" w:hAnsi="宋体"/>
              </w:rPr>
              <w:t>施工合理化建议满足工程需要并有针对性，施工合理化建议有采纳价值及社会和经济效益，降低成本措施切实可行，得3分。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3" w:type="dxa"/>
            <w:gridSpan w:val="2"/>
            <w:vAlign w:val="center"/>
          </w:tcPr>
          <w:p>
            <w:pPr>
              <w:pStyle w:val="2"/>
              <w:jc w:val="both"/>
              <w:rPr>
                <w:rFonts w:hAnsi="宋体"/>
              </w:rPr>
            </w:pPr>
            <w:r>
              <w:rPr>
                <w:rFonts w:hint="eastAsia" w:hAnsi="宋体"/>
              </w:rPr>
              <w:t>进度计划及工期保证措施</w:t>
            </w:r>
          </w:p>
        </w:tc>
        <w:tc>
          <w:tcPr>
            <w:tcW w:w="7228" w:type="dxa"/>
            <w:gridSpan w:val="2"/>
            <w:vAlign w:val="center"/>
          </w:tcPr>
          <w:p>
            <w:pPr>
              <w:pStyle w:val="2"/>
              <w:jc w:val="both"/>
              <w:rPr>
                <w:rFonts w:hAnsi="宋体"/>
              </w:rPr>
            </w:pPr>
            <w:r>
              <w:rPr>
                <w:rFonts w:hint="eastAsia" w:hAnsi="宋体"/>
              </w:rPr>
              <w:t>提供了施工进度计划网络图及横道图的，得1分。</w:t>
            </w:r>
          </w:p>
          <w:p>
            <w:pPr>
              <w:pStyle w:val="2"/>
              <w:jc w:val="both"/>
              <w:rPr>
                <w:rFonts w:hAnsi="宋体"/>
              </w:rPr>
            </w:pPr>
            <w:r>
              <w:rPr>
                <w:rFonts w:hint="eastAsia" w:hAnsi="宋体"/>
              </w:rPr>
              <w:t>施工进度计划网络图及横道图基本合理、可行，控制措施有力，得2分。</w:t>
            </w:r>
          </w:p>
          <w:p>
            <w:pPr>
              <w:pStyle w:val="2"/>
              <w:jc w:val="both"/>
              <w:rPr>
                <w:rFonts w:hAnsi="宋体"/>
              </w:rPr>
            </w:pPr>
            <w:r>
              <w:rPr>
                <w:rFonts w:hint="eastAsia" w:hAnsi="宋体"/>
              </w:rPr>
              <w:t>施工进度计划网络图及横道图优化合理紧凑、费用较低及工期保证措施合理、可行，控制措施强有力，得3分。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3" w:type="dxa"/>
            <w:gridSpan w:val="2"/>
            <w:vAlign w:val="center"/>
          </w:tcPr>
          <w:p>
            <w:pPr>
              <w:pStyle w:val="2"/>
              <w:jc w:val="both"/>
              <w:rPr>
                <w:rFonts w:hAnsi="宋体"/>
              </w:rPr>
            </w:pPr>
            <w:r>
              <w:rPr>
                <w:rFonts w:hint="eastAsia" w:hAnsi="宋体"/>
              </w:rPr>
              <w:t>安全保护措施</w:t>
            </w:r>
          </w:p>
        </w:tc>
        <w:tc>
          <w:tcPr>
            <w:tcW w:w="7228" w:type="dxa"/>
            <w:gridSpan w:val="2"/>
            <w:vAlign w:val="center"/>
          </w:tcPr>
          <w:p>
            <w:pPr>
              <w:pStyle w:val="2"/>
              <w:jc w:val="both"/>
              <w:rPr>
                <w:rFonts w:hAnsi="宋体"/>
              </w:rPr>
            </w:pPr>
            <w:r>
              <w:rPr>
                <w:rFonts w:hint="eastAsia" w:hAnsi="宋体"/>
              </w:rPr>
              <w:t>提供了施工安全保证体系的，得1分。</w:t>
            </w:r>
          </w:p>
          <w:p>
            <w:pPr>
              <w:pStyle w:val="2"/>
              <w:jc w:val="both"/>
              <w:rPr>
                <w:rFonts w:hAnsi="宋体"/>
              </w:rPr>
            </w:pPr>
            <w:r>
              <w:rPr>
                <w:rFonts w:hint="eastAsia" w:hAnsi="宋体"/>
              </w:rPr>
              <w:t>施工安全保证体系基本完善，措施操作性基本可行得2分。</w:t>
            </w:r>
          </w:p>
          <w:p>
            <w:pPr>
              <w:pStyle w:val="2"/>
              <w:jc w:val="both"/>
              <w:rPr>
                <w:rFonts w:hAnsi="宋体"/>
              </w:rPr>
            </w:pPr>
            <w:r>
              <w:rPr>
                <w:rFonts w:hint="eastAsia" w:hAnsi="宋体"/>
              </w:rPr>
              <w:t>施工安全保证体系完善，措施操作可行，得3分。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703" w:type="dxa"/>
            <w:gridSpan w:val="2"/>
            <w:vAlign w:val="center"/>
          </w:tcPr>
          <w:p>
            <w:pPr>
              <w:pStyle w:val="2"/>
              <w:jc w:val="both"/>
              <w:rPr>
                <w:rFonts w:hAnsi="宋体"/>
              </w:rPr>
            </w:pPr>
            <w:r>
              <w:rPr>
                <w:rFonts w:hint="eastAsia" w:hAnsi="宋体"/>
              </w:rPr>
              <w:t>质量保证措施</w:t>
            </w:r>
          </w:p>
        </w:tc>
        <w:tc>
          <w:tcPr>
            <w:tcW w:w="7228" w:type="dxa"/>
            <w:gridSpan w:val="2"/>
            <w:vAlign w:val="center"/>
          </w:tcPr>
          <w:p>
            <w:pPr>
              <w:pStyle w:val="2"/>
              <w:jc w:val="both"/>
              <w:rPr>
                <w:rFonts w:hAnsi="宋体"/>
              </w:rPr>
            </w:pPr>
            <w:r>
              <w:rPr>
                <w:rFonts w:hint="eastAsia" w:hAnsi="宋体"/>
              </w:rPr>
              <w:t>提供了施工质量保证体系的，得1分。</w:t>
            </w:r>
          </w:p>
          <w:p>
            <w:pPr>
              <w:pStyle w:val="2"/>
              <w:jc w:val="both"/>
              <w:rPr>
                <w:rFonts w:hAnsi="宋体"/>
              </w:rPr>
            </w:pPr>
            <w:r>
              <w:rPr>
                <w:rFonts w:hint="eastAsia" w:hAnsi="宋体"/>
              </w:rPr>
              <w:t>施工质量保证体系基本完善，措施操作性基本可行得2分。</w:t>
            </w:r>
          </w:p>
          <w:p>
            <w:pPr>
              <w:pStyle w:val="2"/>
              <w:jc w:val="both"/>
              <w:rPr>
                <w:rFonts w:hAnsi="宋体"/>
              </w:rPr>
            </w:pPr>
            <w:r>
              <w:rPr>
                <w:rFonts w:hint="eastAsia" w:hAnsi="宋体"/>
              </w:rPr>
              <w:t>施工质量保证体系完善，措施操作可行，得3分。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3" w:type="dxa"/>
            <w:gridSpan w:val="2"/>
            <w:vAlign w:val="center"/>
          </w:tcPr>
          <w:p>
            <w:pPr>
              <w:pStyle w:val="2"/>
              <w:jc w:val="both"/>
              <w:rPr>
                <w:rFonts w:hAnsi="宋体"/>
              </w:rPr>
            </w:pPr>
            <w:r>
              <w:rPr>
                <w:rFonts w:hint="eastAsia" w:hAnsi="宋体"/>
              </w:rPr>
              <w:t>环境保护措施</w:t>
            </w:r>
          </w:p>
        </w:tc>
        <w:tc>
          <w:tcPr>
            <w:tcW w:w="7228" w:type="dxa"/>
            <w:gridSpan w:val="2"/>
            <w:vAlign w:val="center"/>
          </w:tcPr>
          <w:p>
            <w:pPr>
              <w:pStyle w:val="2"/>
              <w:jc w:val="both"/>
              <w:rPr>
                <w:rFonts w:hAnsi="宋体"/>
              </w:rPr>
            </w:pPr>
            <w:r>
              <w:rPr>
                <w:rFonts w:hint="eastAsia" w:hAnsi="宋体"/>
              </w:rPr>
              <w:t>提供了环境保护措施，得1分。</w:t>
            </w:r>
          </w:p>
          <w:p>
            <w:pPr>
              <w:pStyle w:val="2"/>
              <w:jc w:val="both"/>
              <w:rPr>
                <w:rFonts w:hAnsi="宋体"/>
              </w:rPr>
            </w:pPr>
            <w:r>
              <w:rPr>
                <w:rFonts w:hint="eastAsia" w:hAnsi="宋体"/>
              </w:rPr>
              <w:t>施工环境保护体系基本完善，措施操作性基本可行得 2 分。</w:t>
            </w:r>
          </w:p>
          <w:p>
            <w:pPr>
              <w:pStyle w:val="2"/>
              <w:jc w:val="both"/>
              <w:rPr>
                <w:rFonts w:hAnsi="宋体"/>
              </w:rPr>
            </w:pPr>
            <w:r>
              <w:rPr>
                <w:rFonts w:hint="eastAsia" w:hAnsi="宋体"/>
              </w:rPr>
              <w:t>施工环境保护体系完善，措施操作可行，得4分。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3" w:type="dxa"/>
            <w:gridSpan w:val="2"/>
            <w:vAlign w:val="center"/>
          </w:tcPr>
          <w:p>
            <w:pPr>
              <w:pStyle w:val="2"/>
              <w:jc w:val="both"/>
              <w:rPr>
                <w:rFonts w:hAnsi="宋体"/>
              </w:rPr>
            </w:pPr>
            <w:r>
              <w:rPr>
                <w:rFonts w:hint="eastAsia" w:hAnsi="宋体"/>
              </w:rPr>
              <w:t>工序质量控制措施和自检、自控措施</w:t>
            </w:r>
          </w:p>
        </w:tc>
        <w:tc>
          <w:tcPr>
            <w:tcW w:w="7228" w:type="dxa"/>
            <w:gridSpan w:val="2"/>
            <w:vAlign w:val="center"/>
          </w:tcPr>
          <w:p>
            <w:pPr>
              <w:pStyle w:val="2"/>
              <w:jc w:val="both"/>
              <w:rPr>
                <w:rFonts w:hAnsi="宋体"/>
              </w:rPr>
            </w:pPr>
            <w:r>
              <w:rPr>
                <w:rFonts w:hint="eastAsia" w:hAnsi="宋体"/>
              </w:rPr>
              <w:t>提供了工序质量控制措施和自检、自控措施的，得1分。</w:t>
            </w:r>
          </w:p>
          <w:p>
            <w:pPr>
              <w:pStyle w:val="2"/>
              <w:jc w:val="both"/>
              <w:rPr>
                <w:rFonts w:hAnsi="宋体"/>
              </w:rPr>
            </w:pPr>
            <w:r>
              <w:rPr>
                <w:rFonts w:hint="eastAsia" w:hAnsi="宋体"/>
              </w:rPr>
              <w:t>提供工序质量控制措施和自检、自控措施较完善、较合理，没有明显错误得2分。</w:t>
            </w:r>
          </w:p>
          <w:p>
            <w:pPr>
              <w:pStyle w:val="2"/>
              <w:jc w:val="both"/>
              <w:rPr>
                <w:rFonts w:hAnsi="宋体"/>
              </w:rPr>
            </w:pPr>
            <w:r>
              <w:rPr>
                <w:rFonts w:hint="eastAsia" w:hAnsi="宋体"/>
              </w:rPr>
              <w:t>提供工序质量控制措施 和自检、自控措施完善、合理，没有错误得4分。</w:t>
            </w:r>
          </w:p>
          <w:p>
            <w:pPr>
              <w:pStyle w:val="2"/>
              <w:jc w:val="both"/>
              <w:rPr>
                <w:rFonts w:hAnsi="宋体"/>
              </w:rPr>
            </w:pPr>
            <w:r>
              <w:rPr>
                <w:rFonts w:hint="eastAsia" w:hAnsi="宋体"/>
                <w:b/>
                <w:bCs/>
              </w:rPr>
              <w:t>评审依据：施工方案。</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781" w:type="dxa"/>
            <w:gridSpan w:val="5"/>
            <w:vAlign w:val="center"/>
          </w:tcPr>
          <w:p>
            <w:pPr>
              <w:spacing w:line="380" w:lineRule="exact"/>
              <w:jc w:val="center"/>
              <w:rPr>
                <w:rFonts w:ascii="宋体" w:hAnsi="宋体"/>
                <w:sz w:val="24"/>
                <w:szCs w:val="24"/>
              </w:rPr>
            </w:pPr>
            <w:r>
              <w:rPr>
                <w:rFonts w:hint="eastAsia" w:ascii="宋体" w:hAnsi="宋体"/>
                <w:b/>
                <w:sz w:val="24"/>
                <w:szCs w:val="24"/>
              </w:rPr>
              <w:t>商务评审（25分）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703" w:type="dxa"/>
            <w:gridSpan w:val="2"/>
            <w:vAlign w:val="center"/>
          </w:tcPr>
          <w:p>
            <w:pPr>
              <w:pStyle w:val="2"/>
              <w:rPr>
                <w:rFonts w:hAnsi="宋体"/>
              </w:rPr>
            </w:pPr>
            <w:r>
              <w:rPr>
                <w:rFonts w:hint="eastAsia" w:hAnsi="宋体"/>
              </w:rPr>
              <w:t>企业资质</w:t>
            </w:r>
          </w:p>
        </w:tc>
        <w:tc>
          <w:tcPr>
            <w:tcW w:w="7228" w:type="dxa"/>
            <w:gridSpan w:val="2"/>
            <w:vAlign w:val="center"/>
          </w:tcPr>
          <w:p>
            <w:pPr>
              <w:spacing w:line="380" w:lineRule="exact"/>
              <w:rPr>
                <w:rFonts w:ascii="宋体" w:hAnsi="宋体"/>
                <w:sz w:val="24"/>
                <w:szCs w:val="24"/>
              </w:rPr>
            </w:pPr>
            <w:r>
              <w:rPr>
                <w:rFonts w:hint="eastAsia" w:ascii="宋体" w:hAnsi="宋体"/>
                <w:sz w:val="24"/>
                <w:szCs w:val="24"/>
              </w:rPr>
              <w:t>同时具有建筑工程施工总承包叁级（含）以上资质的，得5分。</w:t>
            </w:r>
          </w:p>
          <w:p>
            <w:pPr>
              <w:pStyle w:val="2"/>
              <w:jc w:val="left"/>
            </w:pPr>
            <w:r>
              <w:rPr>
                <w:rFonts w:hint="eastAsia" w:ascii="宋体" w:hAnsi="宋体"/>
                <w:b/>
                <w:bCs/>
              </w:rPr>
              <w:t>评审依据：</w:t>
            </w:r>
            <w:r>
              <w:rPr>
                <w:rFonts w:hint="eastAsia" w:ascii="宋体" w:hAnsi="宋体"/>
              </w:rPr>
              <w:t>企业资质证书加盖公章。</w:t>
            </w:r>
          </w:p>
        </w:tc>
        <w:tc>
          <w:tcPr>
            <w:tcW w:w="850" w:type="dxa"/>
            <w:vAlign w:val="center"/>
          </w:tcPr>
          <w:p>
            <w:pPr>
              <w:spacing w:line="380" w:lineRule="exact"/>
              <w:jc w:val="center"/>
              <w:rPr>
                <w:rFonts w:ascii="宋体" w:hAnsi="宋体"/>
                <w:b/>
                <w:sz w:val="24"/>
                <w:szCs w:val="24"/>
              </w:rPr>
            </w:pPr>
            <w:r>
              <w:rPr>
                <w:rFonts w:ascii="宋体" w:hAnsi="宋体"/>
                <w:b/>
                <w:sz w:val="24"/>
                <w:szCs w:val="24"/>
              </w:rPr>
              <w:t>5</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03" w:type="dxa"/>
            <w:gridSpan w:val="2"/>
            <w:vAlign w:val="center"/>
          </w:tcPr>
          <w:p>
            <w:pPr>
              <w:pStyle w:val="2"/>
              <w:rPr>
                <w:rFonts w:ascii="宋体" w:hAnsi="宋体"/>
              </w:rPr>
            </w:pPr>
            <w:r>
              <w:rPr>
                <w:rFonts w:hint="eastAsia" w:ascii="宋体" w:hAnsi="宋体"/>
              </w:rPr>
              <w:t>拟派项目经理</w:t>
            </w:r>
          </w:p>
        </w:tc>
        <w:tc>
          <w:tcPr>
            <w:tcW w:w="7228" w:type="dxa"/>
            <w:gridSpan w:val="2"/>
            <w:vAlign w:val="center"/>
          </w:tcPr>
          <w:p>
            <w:pPr>
              <w:spacing w:line="380" w:lineRule="exact"/>
              <w:rPr>
                <w:rFonts w:ascii="宋体" w:hAnsi="宋体"/>
                <w:sz w:val="24"/>
                <w:szCs w:val="24"/>
              </w:rPr>
            </w:pPr>
            <w:r>
              <w:rPr>
                <w:rFonts w:hint="eastAsia" w:ascii="宋体" w:hAnsi="宋体"/>
                <w:sz w:val="24"/>
                <w:szCs w:val="24"/>
              </w:rPr>
              <w:t>投标供应商拟派项目经理具备建筑工程专业贰级（含）以上注册建造师证书，并持有建设行政主管部门核发的经年检合格有效的安全生产考核合格证书（建安B证）得3分；具备建筑工程专业壹级（含）以上注册建造师证书，并持有建设行政主管部门核发的经年检合格有效的安全生产考核合格证书（建安B证）得</w:t>
            </w:r>
            <w:r>
              <w:rPr>
                <w:rFonts w:ascii="宋体" w:hAnsi="宋体"/>
                <w:sz w:val="24"/>
                <w:szCs w:val="24"/>
              </w:rPr>
              <w:t>5</w:t>
            </w:r>
            <w:r>
              <w:rPr>
                <w:rFonts w:hint="eastAsia" w:ascii="宋体" w:hAnsi="宋体"/>
                <w:sz w:val="24"/>
                <w:szCs w:val="24"/>
              </w:rPr>
              <w:t>分；</w:t>
            </w:r>
          </w:p>
          <w:p>
            <w:pPr>
              <w:spacing w:line="380" w:lineRule="exact"/>
              <w:rPr>
                <w:rFonts w:ascii="宋体" w:hAnsi="宋体"/>
                <w:sz w:val="24"/>
                <w:szCs w:val="24"/>
              </w:rPr>
            </w:pPr>
            <w:r>
              <w:rPr>
                <w:rFonts w:hint="eastAsia" w:ascii="宋体" w:hAnsi="宋体"/>
                <w:b/>
                <w:bCs/>
                <w:sz w:val="24"/>
                <w:szCs w:val="24"/>
              </w:rPr>
              <w:t>评审依据：</w:t>
            </w:r>
            <w:r>
              <w:rPr>
                <w:rFonts w:hint="eastAsia" w:ascii="宋体" w:hAnsi="宋体"/>
                <w:sz w:val="24"/>
                <w:szCs w:val="24"/>
              </w:rPr>
              <w:t>注册证书、安全生产考核合格证书（建安B证）复印件加盖公章。</w:t>
            </w:r>
          </w:p>
        </w:tc>
        <w:tc>
          <w:tcPr>
            <w:tcW w:w="850" w:type="dxa"/>
            <w:vAlign w:val="center"/>
          </w:tcPr>
          <w:p>
            <w:pPr>
              <w:spacing w:line="380" w:lineRule="exact"/>
              <w:jc w:val="center"/>
              <w:rPr>
                <w:rFonts w:ascii="宋体" w:hAnsi="宋体"/>
                <w:b/>
                <w:sz w:val="24"/>
                <w:szCs w:val="24"/>
              </w:rPr>
            </w:pPr>
            <w:r>
              <w:rPr>
                <w:rFonts w:ascii="宋体" w:hAnsi="宋体"/>
                <w:b/>
                <w:sz w:val="24"/>
                <w:szCs w:val="24"/>
              </w:rPr>
              <w:t>5</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03" w:type="dxa"/>
            <w:gridSpan w:val="2"/>
            <w:vAlign w:val="center"/>
          </w:tcPr>
          <w:p>
            <w:pPr>
              <w:pStyle w:val="2"/>
              <w:rPr>
                <w:rFonts w:hAnsi="宋体"/>
              </w:rPr>
            </w:pPr>
            <w:r>
              <w:rPr>
                <w:rFonts w:hint="eastAsia" w:ascii="宋体" w:hAnsi="宋体"/>
              </w:rPr>
              <w:t>拟派技术负责人</w:t>
            </w:r>
          </w:p>
        </w:tc>
        <w:tc>
          <w:tcPr>
            <w:tcW w:w="7228" w:type="dxa"/>
            <w:gridSpan w:val="2"/>
            <w:vAlign w:val="center"/>
          </w:tcPr>
          <w:p>
            <w:pPr>
              <w:spacing w:line="380" w:lineRule="exact"/>
              <w:rPr>
                <w:rFonts w:ascii="宋体" w:hAnsi="宋体"/>
                <w:sz w:val="24"/>
                <w:szCs w:val="24"/>
              </w:rPr>
            </w:pPr>
            <w:r>
              <w:rPr>
                <w:rFonts w:hint="eastAsia" w:ascii="宋体" w:hAnsi="宋体"/>
                <w:sz w:val="24"/>
                <w:szCs w:val="24"/>
              </w:rPr>
              <w:t>投标供应商拟派技术负责人具有中级工程师职称证书，得3分；具有高级工程师及以上职称证书，得</w:t>
            </w:r>
            <w:r>
              <w:rPr>
                <w:rFonts w:ascii="宋体" w:hAnsi="宋体"/>
                <w:sz w:val="24"/>
                <w:szCs w:val="24"/>
              </w:rPr>
              <w:t>5</w:t>
            </w:r>
            <w:r>
              <w:rPr>
                <w:rFonts w:hint="eastAsia" w:ascii="宋体" w:hAnsi="宋体"/>
                <w:sz w:val="24"/>
                <w:szCs w:val="24"/>
              </w:rPr>
              <w:t>分；</w:t>
            </w:r>
          </w:p>
          <w:p>
            <w:pPr>
              <w:spacing w:line="380" w:lineRule="exact"/>
              <w:rPr>
                <w:rFonts w:ascii="宋体" w:hAnsi="宋体"/>
                <w:sz w:val="24"/>
                <w:szCs w:val="24"/>
              </w:rPr>
            </w:pPr>
            <w:r>
              <w:rPr>
                <w:rFonts w:hint="eastAsia" w:ascii="宋体" w:hAnsi="宋体"/>
                <w:b/>
                <w:bCs/>
                <w:sz w:val="24"/>
                <w:szCs w:val="24"/>
              </w:rPr>
              <w:t>评审依据：</w:t>
            </w:r>
            <w:r>
              <w:rPr>
                <w:rFonts w:hint="eastAsia" w:ascii="宋体" w:hAnsi="宋体"/>
                <w:sz w:val="24"/>
                <w:szCs w:val="24"/>
              </w:rPr>
              <w:t>职称证书复印件加盖公章。</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03" w:type="dxa"/>
            <w:gridSpan w:val="2"/>
            <w:vAlign w:val="center"/>
          </w:tcPr>
          <w:p>
            <w:pPr>
              <w:pStyle w:val="2"/>
              <w:rPr>
                <w:rFonts w:hAnsi="宋体"/>
              </w:rPr>
            </w:pPr>
            <w:r>
              <w:rPr>
                <w:rFonts w:hint="eastAsia" w:ascii="宋体" w:hAnsi="宋体"/>
              </w:rPr>
              <w:t>拟派关键岗位人员</w:t>
            </w:r>
          </w:p>
        </w:tc>
        <w:tc>
          <w:tcPr>
            <w:tcW w:w="7228" w:type="dxa"/>
            <w:gridSpan w:val="2"/>
            <w:vAlign w:val="center"/>
          </w:tcPr>
          <w:p>
            <w:pPr>
              <w:spacing w:line="380" w:lineRule="exact"/>
              <w:rPr>
                <w:rFonts w:ascii="宋体" w:hAnsi="宋体"/>
                <w:sz w:val="24"/>
                <w:szCs w:val="24"/>
              </w:rPr>
            </w:pPr>
            <w:r>
              <w:rPr>
                <w:rFonts w:hint="eastAsia" w:ascii="宋体" w:hAnsi="宋体"/>
                <w:sz w:val="24"/>
                <w:szCs w:val="24"/>
              </w:rPr>
              <w:t>投标供应商拟派关键岗位人员（施工员、质量员、安全员、材料员、标准员、劳务员、机械员、资料员）岗位证书，安全员须提供建设行政主管部门核发的经年检合格有效的安全生产考核合格证书C证，每个证书得</w:t>
            </w:r>
            <w:r>
              <w:rPr>
                <w:rFonts w:ascii="宋体" w:hAnsi="宋体"/>
                <w:sz w:val="24"/>
                <w:szCs w:val="24"/>
              </w:rPr>
              <w:t>2</w:t>
            </w:r>
            <w:r>
              <w:rPr>
                <w:rFonts w:hint="eastAsia" w:ascii="宋体" w:hAnsi="宋体"/>
                <w:sz w:val="24"/>
                <w:szCs w:val="24"/>
              </w:rPr>
              <w:t>分，最多得</w:t>
            </w:r>
            <w:r>
              <w:rPr>
                <w:rFonts w:ascii="宋体" w:hAnsi="宋体"/>
                <w:sz w:val="24"/>
                <w:szCs w:val="24"/>
              </w:rPr>
              <w:t>10</w:t>
            </w:r>
            <w:r>
              <w:rPr>
                <w:rFonts w:hint="eastAsia" w:ascii="宋体" w:hAnsi="宋体"/>
                <w:sz w:val="24"/>
                <w:szCs w:val="24"/>
              </w:rPr>
              <w:t>分。</w:t>
            </w:r>
          </w:p>
          <w:p>
            <w:pPr>
              <w:spacing w:line="380" w:lineRule="exact"/>
              <w:rPr>
                <w:rFonts w:ascii="宋体" w:hAnsi="宋体"/>
                <w:sz w:val="24"/>
                <w:szCs w:val="24"/>
              </w:rPr>
            </w:pPr>
            <w:r>
              <w:rPr>
                <w:rFonts w:hint="eastAsia" w:ascii="宋体" w:hAnsi="宋体"/>
                <w:b/>
                <w:bCs/>
                <w:sz w:val="24"/>
                <w:szCs w:val="24"/>
              </w:rPr>
              <w:t>评审依据：</w:t>
            </w:r>
            <w:r>
              <w:rPr>
                <w:rFonts w:hint="eastAsia" w:ascii="宋体" w:hAnsi="宋体"/>
                <w:sz w:val="24"/>
                <w:szCs w:val="24"/>
              </w:rPr>
              <w:t>关键岗位人员岗位证书、安全员C证复印件加盖公章。</w:t>
            </w:r>
          </w:p>
        </w:tc>
        <w:tc>
          <w:tcPr>
            <w:tcW w:w="850" w:type="dxa"/>
            <w:vAlign w:val="center"/>
          </w:tcPr>
          <w:p>
            <w:pPr>
              <w:spacing w:line="380" w:lineRule="exact"/>
              <w:jc w:val="center"/>
              <w:rPr>
                <w:rFonts w:ascii="宋体" w:hAnsi="宋体"/>
                <w:b/>
                <w:sz w:val="24"/>
                <w:szCs w:val="24"/>
              </w:rPr>
            </w:pPr>
            <w:r>
              <w:rPr>
                <w:rFonts w:hint="eastAsia" w:ascii="宋体" w:hAnsi="宋体"/>
                <w:b/>
                <w:sz w:val="24"/>
                <w:szCs w:val="24"/>
              </w:rPr>
              <w:t>1</w:t>
            </w:r>
            <w:r>
              <w:rPr>
                <w:rFonts w:ascii="宋体" w:hAnsi="宋体"/>
                <w:b/>
                <w:sz w:val="24"/>
                <w:szCs w:val="24"/>
              </w:rPr>
              <w:t>0</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5"/>
            <w:vAlign w:val="center"/>
          </w:tcPr>
          <w:p>
            <w:pPr>
              <w:spacing w:line="380" w:lineRule="exact"/>
              <w:jc w:val="center"/>
              <w:rPr>
                <w:rFonts w:ascii="宋体" w:hAnsi="宋体"/>
                <w:b/>
                <w:sz w:val="24"/>
                <w:szCs w:val="24"/>
              </w:rPr>
            </w:pPr>
            <w:r>
              <w:rPr>
                <w:rFonts w:hint="eastAsia" w:ascii="宋体" w:hAnsi="宋体"/>
                <w:b/>
                <w:sz w:val="24"/>
                <w:szCs w:val="24"/>
              </w:rPr>
              <w:t>投标报价评审（</w:t>
            </w:r>
            <w:r>
              <w:rPr>
                <w:rFonts w:ascii="宋体" w:hAnsi="宋体"/>
                <w:b/>
                <w:sz w:val="24"/>
                <w:szCs w:val="24"/>
              </w:rPr>
              <w:t>4</w:t>
            </w:r>
            <w:r>
              <w:rPr>
                <w:rFonts w:hint="eastAsia" w:ascii="宋体" w:hAnsi="宋体"/>
                <w:b/>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35" w:type="dxa"/>
            <w:vAlign w:val="center"/>
          </w:tcPr>
          <w:p>
            <w:pPr>
              <w:spacing w:line="380" w:lineRule="exact"/>
              <w:jc w:val="center"/>
              <w:rPr>
                <w:rFonts w:ascii="宋体" w:hAnsi="宋体"/>
                <w:b/>
                <w:sz w:val="24"/>
                <w:szCs w:val="24"/>
              </w:rPr>
            </w:pPr>
            <w:r>
              <w:rPr>
                <w:rFonts w:hint="eastAsia" w:ascii="宋体" w:hAnsi="宋体"/>
                <w:b/>
                <w:sz w:val="24"/>
                <w:szCs w:val="24"/>
              </w:rPr>
              <w:t>评分点</w:t>
            </w:r>
          </w:p>
        </w:tc>
        <w:tc>
          <w:tcPr>
            <w:tcW w:w="1168" w:type="dxa"/>
            <w:gridSpan w:val="2"/>
            <w:vAlign w:val="center"/>
          </w:tcPr>
          <w:p>
            <w:pPr>
              <w:spacing w:line="380" w:lineRule="exact"/>
              <w:ind w:firstLine="241" w:firstLineChars="100"/>
              <w:jc w:val="center"/>
              <w:rPr>
                <w:rFonts w:ascii="宋体" w:hAnsi="宋体"/>
                <w:b/>
                <w:sz w:val="24"/>
                <w:szCs w:val="24"/>
              </w:rPr>
            </w:pPr>
            <w:r>
              <w:rPr>
                <w:rFonts w:hint="eastAsia" w:ascii="宋体" w:hAnsi="宋体"/>
                <w:b/>
                <w:sz w:val="24"/>
                <w:szCs w:val="24"/>
              </w:rPr>
              <w:t>分值</w:t>
            </w:r>
          </w:p>
        </w:tc>
        <w:tc>
          <w:tcPr>
            <w:tcW w:w="7478" w:type="dxa"/>
            <w:gridSpan w:val="2"/>
            <w:vAlign w:val="center"/>
          </w:tcPr>
          <w:p>
            <w:pPr>
              <w:spacing w:line="380" w:lineRule="exact"/>
              <w:jc w:val="center"/>
              <w:rPr>
                <w:rFonts w:ascii="宋体" w:hAnsi="宋体"/>
                <w:b/>
                <w:sz w:val="24"/>
                <w:szCs w:val="24"/>
              </w:rPr>
            </w:pPr>
            <w:r>
              <w:rPr>
                <w:rFonts w:hint="eastAsia" w:ascii="宋体" w:hAnsi="宋体"/>
                <w:b/>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135" w:type="dxa"/>
            <w:vAlign w:val="center"/>
          </w:tcPr>
          <w:p>
            <w:pPr>
              <w:spacing w:line="380" w:lineRule="exact"/>
              <w:jc w:val="center"/>
              <w:rPr>
                <w:rFonts w:ascii="宋体" w:hAnsi="宋体"/>
                <w:sz w:val="24"/>
                <w:szCs w:val="24"/>
              </w:rPr>
            </w:pPr>
            <w:r>
              <w:rPr>
                <w:rFonts w:hint="eastAsia" w:ascii="宋体" w:hAnsi="宋体"/>
                <w:sz w:val="24"/>
                <w:szCs w:val="24"/>
              </w:rPr>
              <w:t>投标报价评分</w:t>
            </w:r>
          </w:p>
        </w:tc>
        <w:tc>
          <w:tcPr>
            <w:tcW w:w="1168" w:type="dxa"/>
            <w:gridSpan w:val="2"/>
            <w:vAlign w:val="center"/>
          </w:tcPr>
          <w:p>
            <w:pPr>
              <w:spacing w:line="380" w:lineRule="exact"/>
              <w:jc w:val="center"/>
              <w:rPr>
                <w:rFonts w:ascii="宋体" w:hAnsi="宋体"/>
                <w:sz w:val="24"/>
                <w:szCs w:val="24"/>
              </w:rPr>
            </w:pPr>
            <w:r>
              <w:rPr>
                <w:rFonts w:ascii="宋体" w:hAnsi="宋体"/>
                <w:sz w:val="24"/>
                <w:szCs w:val="24"/>
              </w:rPr>
              <w:t>4</w:t>
            </w:r>
            <w:r>
              <w:rPr>
                <w:rFonts w:hint="eastAsia" w:ascii="宋体" w:hAnsi="宋体"/>
                <w:sz w:val="24"/>
                <w:szCs w:val="24"/>
              </w:rPr>
              <w:t>0分</w:t>
            </w:r>
          </w:p>
        </w:tc>
        <w:tc>
          <w:tcPr>
            <w:tcW w:w="7478" w:type="dxa"/>
            <w:gridSpan w:val="2"/>
          </w:tcPr>
          <w:p>
            <w:pPr>
              <w:adjustRightInd w:val="0"/>
              <w:snapToGrid w:val="0"/>
              <w:spacing w:line="380" w:lineRule="exact"/>
              <w:jc w:val="both"/>
              <w:rPr>
                <w:rFonts w:ascii="宋体" w:hAnsi="宋体" w:cs="宋体"/>
                <w:sz w:val="24"/>
                <w:szCs w:val="24"/>
              </w:rPr>
            </w:pPr>
            <w:r>
              <w:rPr>
                <w:rFonts w:ascii="宋体" w:hAnsi="宋体" w:cs="宋体"/>
                <w:sz w:val="24"/>
                <w:szCs w:val="24"/>
              </w:rPr>
              <w:t>投标报价</w:t>
            </w:r>
            <w:r>
              <w:rPr>
                <w:rFonts w:hint="eastAsia" w:ascii="宋体" w:hAnsi="宋体" w:cs="宋体"/>
                <w:sz w:val="24"/>
                <w:szCs w:val="24"/>
              </w:rPr>
              <w:t>响应约定的要约价为有效报价，得4</w:t>
            </w:r>
            <w:r>
              <w:rPr>
                <w:rFonts w:ascii="宋体" w:hAnsi="宋体" w:cs="宋体"/>
                <w:sz w:val="24"/>
                <w:szCs w:val="24"/>
              </w:rPr>
              <w:t>0</w:t>
            </w:r>
            <w:r>
              <w:rPr>
                <w:rFonts w:hint="eastAsia" w:ascii="宋体" w:hAnsi="宋体" w:cs="宋体"/>
                <w:sz w:val="24"/>
                <w:szCs w:val="24"/>
              </w:rPr>
              <w:t>分。未响应的，按否决投标处理。</w:t>
            </w:r>
            <w:r>
              <w:rPr>
                <w:rFonts w:hint="eastAsia" w:ascii="宋体" w:hAnsi="宋体" w:cs="宋体"/>
                <w:color w:val="auto"/>
                <w:sz w:val="24"/>
                <w:szCs w:val="24"/>
              </w:rPr>
              <w:t>本项目招标控制价为</w:t>
            </w:r>
            <w:r>
              <w:rPr>
                <w:rFonts w:ascii="宋体" w:hAnsi="宋体" w:cs="宋体"/>
                <w:color w:val="auto"/>
                <w:sz w:val="24"/>
                <w:szCs w:val="24"/>
              </w:rPr>
              <w:t>390366</w:t>
            </w:r>
            <w:r>
              <w:rPr>
                <w:rFonts w:hint="eastAsia" w:ascii="宋体" w:hAnsi="宋体" w:cs="宋体"/>
                <w:color w:val="auto"/>
                <w:sz w:val="24"/>
                <w:szCs w:val="24"/>
              </w:rPr>
              <w:t>元，要约价为</w:t>
            </w:r>
            <w:r>
              <w:rPr>
                <w:rFonts w:ascii="宋体" w:hAnsi="宋体" w:cs="宋体"/>
                <w:color w:val="auto"/>
                <w:sz w:val="24"/>
                <w:szCs w:val="24"/>
              </w:rPr>
              <w:t>390366</w:t>
            </w:r>
            <w:r>
              <w:rPr>
                <w:rFonts w:hint="eastAsia" w:ascii="宋体" w:hAnsi="宋体" w:cs="宋体"/>
                <w:color w:val="auto"/>
                <w:sz w:val="24"/>
                <w:szCs w:val="24"/>
              </w:rPr>
              <w:t>元。</w:t>
            </w:r>
            <w:r>
              <w:rPr>
                <w:rFonts w:hint="eastAsia" w:ascii="宋体" w:hAnsi="宋体" w:cs="宋体"/>
                <w:sz w:val="24"/>
                <w:szCs w:val="24"/>
              </w:rPr>
              <w:t>招标控制价、要约价均为暂定价，最终以区财政评审价为准。</w:t>
            </w:r>
          </w:p>
        </w:tc>
      </w:tr>
    </w:tbl>
    <w:p>
      <w:pPr>
        <w:pStyle w:val="2"/>
        <w:jc w:val="left"/>
      </w:pPr>
      <w:r>
        <w:rPr>
          <w:rFonts w:hint="eastAsia"/>
        </w:rPr>
        <w:t>备注：综合总得分</w:t>
      </w:r>
      <w:r>
        <w:rPr>
          <w:rFonts w:ascii="宋体" w:hAnsi="宋体" w:cs="宋体"/>
        </w:rPr>
        <w:t>取所有专家的评分的</w:t>
      </w:r>
      <w:r>
        <w:rPr>
          <w:rFonts w:hint="eastAsia" w:ascii="宋体" w:hAnsi="宋体" w:cs="宋体"/>
        </w:rPr>
        <w:t>算数</w:t>
      </w:r>
      <w:r>
        <w:rPr>
          <w:rFonts w:ascii="宋体" w:hAnsi="宋体" w:cs="宋体"/>
        </w:rPr>
        <w:t>平均值。</w:t>
      </w:r>
    </w:p>
    <w:p>
      <w:pPr>
        <w:pStyle w:val="2"/>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3366"/>
    <w:multiLevelType w:val="multilevel"/>
    <w:tmpl w:val="2798336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F5412"/>
    <w:rsid w:val="0002756D"/>
    <w:rsid w:val="00060C17"/>
    <w:rsid w:val="000B3332"/>
    <w:rsid w:val="000C0A37"/>
    <w:rsid w:val="000F6785"/>
    <w:rsid w:val="001166C6"/>
    <w:rsid w:val="001E2A2D"/>
    <w:rsid w:val="00213B9C"/>
    <w:rsid w:val="00263591"/>
    <w:rsid w:val="00284363"/>
    <w:rsid w:val="003444FB"/>
    <w:rsid w:val="003A48B2"/>
    <w:rsid w:val="004357F8"/>
    <w:rsid w:val="004E2D2B"/>
    <w:rsid w:val="00514BB4"/>
    <w:rsid w:val="00515C0C"/>
    <w:rsid w:val="00530AAA"/>
    <w:rsid w:val="005C1867"/>
    <w:rsid w:val="005D44FD"/>
    <w:rsid w:val="00616771"/>
    <w:rsid w:val="007340A4"/>
    <w:rsid w:val="00755039"/>
    <w:rsid w:val="00776D2E"/>
    <w:rsid w:val="007C79E5"/>
    <w:rsid w:val="00841F50"/>
    <w:rsid w:val="0086159F"/>
    <w:rsid w:val="00902B34"/>
    <w:rsid w:val="00997D04"/>
    <w:rsid w:val="00A3048C"/>
    <w:rsid w:val="00B64457"/>
    <w:rsid w:val="00C349B1"/>
    <w:rsid w:val="00C511D0"/>
    <w:rsid w:val="00C9635A"/>
    <w:rsid w:val="00D43C0A"/>
    <w:rsid w:val="00DE1690"/>
    <w:rsid w:val="00F871F9"/>
    <w:rsid w:val="30B429F5"/>
    <w:rsid w:val="321C4D8A"/>
    <w:rsid w:val="37981B27"/>
    <w:rsid w:val="457F5EC5"/>
    <w:rsid w:val="513C4B41"/>
    <w:rsid w:val="624F5412"/>
    <w:rsid w:val="68B9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center"/>
      <w:textAlignment w:val="baseline"/>
    </w:pPr>
    <w:rPr>
      <w:sz w:val="24"/>
      <w:szCs w:val="24"/>
    </w:rPr>
  </w:style>
  <w:style w:type="paragraph" w:styleId="3">
    <w:name w:val="footer"/>
    <w:basedOn w:val="1"/>
    <w:link w:val="9"/>
    <w:uiPriority w:val="0"/>
    <w:pPr>
      <w:tabs>
        <w:tab w:val="center" w:pos="4153"/>
        <w:tab w:val="right" w:pos="8306"/>
      </w:tabs>
      <w:snapToGrid w:val="0"/>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10"/>
    <w:pPr>
      <w:widowControl w:val="0"/>
      <w:spacing w:before="240" w:after="60"/>
      <w:jc w:val="center"/>
      <w:outlineLvl w:val="0"/>
    </w:pPr>
    <w:rPr>
      <w:rFonts w:ascii="Cambria" w:hAnsi="Cambria" w:eastAsiaTheme="minorEastAsia" w:cstheme="minorBidi"/>
      <w:b/>
      <w:bCs/>
      <w:kern w:val="2"/>
      <w:sz w:val="32"/>
      <w:szCs w:val="32"/>
    </w:rPr>
  </w:style>
  <w:style w:type="character" w:customStyle="1" w:styleId="8">
    <w:name w:val="页眉 字符"/>
    <w:basedOn w:val="7"/>
    <w:link w:val="4"/>
    <w:qFormat/>
    <w:uiPriority w:val="0"/>
    <w:rPr>
      <w:rFonts w:ascii="Times New Roman" w:hAnsi="Times New Roman" w:eastAsia="宋体" w:cs="Times New Roman"/>
      <w:sz w:val="18"/>
      <w:szCs w:val="18"/>
    </w:rPr>
  </w:style>
  <w:style w:type="character" w:customStyle="1" w:styleId="9">
    <w:name w:val="页脚 字符"/>
    <w:basedOn w:val="7"/>
    <w:link w:val="3"/>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qFormat/>
    <w:uiPriority w:val="10"/>
    <w:rPr>
      <w:rFonts w:ascii="Cambria" w:hAnsi="Cambria"/>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356</Words>
  <Characters>2033</Characters>
  <Lines>16</Lines>
  <Paragraphs>4</Paragraphs>
  <TotalTime>47</TotalTime>
  <ScaleCrop>false</ScaleCrop>
  <LinksUpToDate>false</LinksUpToDate>
  <CharactersWithSpaces>2385</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2021-05-12T08:19:00Z</dcterms:created>
  <dc:creator>Wzy-Kim</dc:creator>
  <cp:lastModifiedBy>HP</cp:lastModifiedBy>
  <cp:lastPrinted>2021-05-14T03:51:05Z</cp:lastPrinted>
  <dcterms:modified xsi:type="dcterms:W3CDTF">2021-05-14T04:06:53Z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1B7FAA0874124296AE2941DA0B96DC21</vt:lpwstr>
  </property>
</Properties>
</file>