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368" w:lineRule="atLeast"/>
        <w:ind w:firstLine="420"/>
        <w:jc w:val="center"/>
        <w:rPr>
          <w:rFonts w:hint="eastAsia" w:ascii="微软雅黑" w:hAnsi="微软雅黑" w:eastAsia="微软雅黑" w:cs="微软雅黑"/>
          <w:color w:val="000000"/>
          <w:sz w:val="44"/>
          <w:szCs w:val="44"/>
          <w:shd w:val="clear" w:color="auto" w:fill="FFFFFF"/>
        </w:rPr>
      </w:pPr>
    </w:p>
    <w:p>
      <w:pPr>
        <w:pStyle w:val="4"/>
        <w:widowControl/>
        <w:shd w:val="clear" w:color="auto" w:fill="FFFFFF"/>
        <w:spacing w:beforeAutospacing="0" w:afterAutospacing="0" w:line="368" w:lineRule="atLeast"/>
        <w:ind w:firstLine="420"/>
        <w:jc w:val="center"/>
        <w:rPr>
          <w:rFonts w:hint="default" w:ascii="微软雅黑" w:hAnsi="微软雅黑" w:eastAsia="微软雅黑" w:cs="微软雅黑"/>
          <w:color w:val="000000"/>
          <w:sz w:val="36"/>
          <w:szCs w:val="36"/>
          <w:shd w:val="clear" w:color="auto" w:fill="FFFFFF"/>
          <w:lang w:val="en-US" w:eastAsia="zh-CN"/>
        </w:rPr>
      </w:pPr>
      <w:r>
        <w:rPr>
          <w:rFonts w:hint="eastAsia" w:ascii="微软雅黑" w:hAnsi="微软雅黑" w:eastAsia="微软雅黑" w:cs="微软雅黑"/>
          <w:color w:val="000000"/>
          <w:sz w:val="44"/>
          <w:szCs w:val="44"/>
          <w:shd w:val="clear" w:color="auto" w:fill="FFFFFF"/>
        </w:rPr>
        <w:t>红谷滩中洋广场停车场建设工程-主材</w:t>
      </w:r>
      <w:r>
        <w:rPr>
          <w:rFonts w:hint="eastAsia" w:ascii="微软雅黑" w:hAnsi="微软雅黑" w:eastAsia="微软雅黑" w:cs="微软雅黑"/>
          <w:color w:val="000000"/>
          <w:sz w:val="44"/>
          <w:szCs w:val="44"/>
          <w:shd w:val="clear" w:color="auto" w:fill="FFFFFF"/>
          <w:lang w:val="en-US" w:eastAsia="zh-CN"/>
        </w:rPr>
        <w:t xml:space="preserve">  比选文件</w:t>
      </w:r>
    </w:p>
    <w:p>
      <w:pPr>
        <w:pStyle w:val="4"/>
        <w:widowControl/>
        <w:shd w:val="clear" w:color="auto" w:fill="FFFFFF"/>
        <w:spacing w:beforeAutospacing="0" w:afterAutospacing="0" w:line="368" w:lineRule="atLeast"/>
        <w:ind w:firstLine="420"/>
        <w:rPr>
          <w:rFonts w:hint="eastAsia" w:ascii="仿宋" w:hAnsi="仿宋" w:eastAsia="仿宋" w:cs="仿宋"/>
          <w:color w:val="000000"/>
          <w:sz w:val="32"/>
          <w:szCs w:val="32"/>
          <w:shd w:val="clear" w:color="auto" w:fill="FFFFFF"/>
        </w:rPr>
      </w:pPr>
    </w:p>
    <w:p>
      <w:pPr>
        <w:pStyle w:val="4"/>
        <w:widowControl/>
        <w:shd w:val="clear" w:color="auto" w:fill="FFFFFF"/>
        <w:spacing w:beforeAutospacing="0" w:afterAutospacing="0" w:line="368" w:lineRule="atLeast"/>
        <w:ind w:firstLine="42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shd w:val="clear" w:color="auto" w:fill="FFFFFF"/>
        </w:rPr>
        <w:t xml:space="preserve">一、项目名称： </w:t>
      </w:r>
      <w:r>
        <w:rPr>
          <w:rFonts w:hint="eastAsia" w:ascii="仿宋" w:hAnsi="仿宋" w:eastAsia="仿宋" w:cs="仿宋"/>
          <w:color w:val="000000"/>
          <w:sz w:val="32"/>
          <w:szCs w:val="32"/>
          <w:u w:val="single"/>
          <w:shd w:val="clear" w:color="auto" w:fill="FFFFFF"/>
          <w:lang w:val="en-US" w:eastAsia="zh-CN"/>
        </w:rPr>
        <w:t>红谷滩中洋广场停车场建设工程-主材</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二、项目地点：红谷滩区</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三、工程招标控制价按单价控制，单价报价超招标控制价废标。</w:t>
      </w:r>
    </w:p>
    <w:p>
      <w:pPr>
        <w:pStyle w:val="4"/>
        <w:widowControl/>
        <w:shd w:val="clear" w:color="auto" w:fill="FFFFFF"/>
        <w:spacing w:beforeAutospacing="0" w:afterAutospacing="0" w:line="368" w:lineRule="atLeast"/>
        <w:ind w:firstLine="42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四、</w:t>
      </w:r>
      <w:r>
        <w:rPr>
          <w:rFonts w:hint="eastAsia" w:ascii="仿宋" w:hAnsi="仿宋" w:eastAsia="仿宋" w:cs="仿宋"/>
          <w:b/>
          <w:bCs/>
          <w:color w:val="000000"/>
          <w:sz w:val="32"/>
          <w:szCs w:val="32"/>
          <w:shd w:val="clear" w:color="auto" w:fill="FFFFFF"/>
          <w:lang w:val="en-US" w:eastAsia="zh-CN"/>
        </w:rPr>
        <w:t>评审方法</w:t>
      </w:r>
      <w:r>
        <w:rPr>
          <w:rFonts w:hint="eastAsia" w:ascii="仿宋" w:hAnsi="仿宋" w:eastAsia="仿宋" w:cs="仿宋"/>
          <w:color w:val="000000"/>
          <w:sz w:val="32"/>
          <w:szCs w:val="32"/>
          <w:shd w:val="clear" w:color="auto" w:fill="FFFFFF"/>
          <w:lang w:val="en-US" w:eastAsia="zh-CN"/>
        </w:rPr>
        <w:t>：综合评分法，是指评标委员会将按照规定,对满足招标文件全部实质性要求的投标文件进行评价和比较，且按照评审因素的量化指标评审得分最高的投标人为中标候选人的评标方法。若投标人的投标价格均超过采购预算和最高限价，招标人不能支付的，该项目废标。</w:t>
      </w:r>
    </w:p>
    <w:p>
      <w:pPr>
        <w:spacing w:line="440" w:lineRule="exact"/>
        <w:ind w:firstLine="643"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b/>
          <w:bCs/>
          <w:color w:val="000000"/>
          <w:kern w:val="0"/>
          <w:sz w:val="32"/>
          <w:szCs w:val="32"/>
          <w:shd w:val="clear" w:color="auto" w:fill="FFFFFF"/>
          <w:lang w:val="en-US" w:eastAsia="zh-CN" w:bidi="ar-SA"/>
        </w:rPr>
        <w:t>评分细则</w:t>
      </w:r>
      <w:r>
        <w:rPr>
          <w:rFonts w:hint="eastAsia" w:ascii="仿宋" w:hAnsi="仿宋" w:eastAsia="仿宋" w:cs="仿宋"/>
          <w:color w:val="000000"/>
          <w:kern w:val="0"/>
          <w:sz w:val="32"/>
          <w:szCs w:val="32"/>
          <w:shd w:val="clear" w:color="auto" w:fill="FFFFFF"/>
          <w:lang w:val="en-US" w:eastAsia="zh-CN" w:bidi="ar-SA"/>
        </w:rPr>
        <w:t xml:space="preserve">： </w:t>
      </w:r>
      <w:r>
        <w:rPr>
          <w:rFonts w:hint="eastAsia" w:ascii="仿宋" w:hAnsi="仿宋" w:eastAsia="仿宋" w:cs="仿宋"/>
          <w:color w:val="000000"/>
          <w:kern w:val="0"/>
          <w:sz w:val="32"/>
          <w:szCs w:val="32"/>
          <w:shd w:val="clear" w:color="auto" w:fill="FFFFFF"/>
          <w:lang w:val="en-US" w:eastAsia="zh-CN" w:bidi="ar-SA"/>
        </w:rPr>
        <w:t>报价部分（60分）、商务部分（40分）</w:t>
      </w:r>
    </w:p>
    <w:p>
      <w:pPr>
        <w:adjustRightInd w:val="0"/>
        <w:ind w:firstLine="640" w:firstLineChars="200"/>
        <w:jc w:val="left"/>
        <w:textAlignment w:val="baseline"/>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报价部分采用承诺报价（要约价）：354582.53元，投标人报价必须完全响应承诺报价（要约价），计60分；不响应不计分，则为无效投标。</w:t>
      </w:r>
    </w:p>
    <w:p>
      <w:pPr>
        <w:ind w:firstLine="640" w:firstLineChars="200"/>
        <w:jc w:val="both"/>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商务部分投标人完全满足招标文件商务部分所有要求得基本分40分，任意一项不满足或出现负偏离的得0分，作无效响应处理。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1、供应时间：（10分）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材料供应时间满足甲方要求：</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（1）当天通知，当天供应得10分；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（2）当天通知，次日供应得8分；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（3）当天通知，第三日供应得6分；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（4）当天通知，第四日供应得4分；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（5）当天通知，第五日供应得2分，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（6）当天通知，超过五日供应，得0分。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评审依据：提供承诺函。</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2、供应量评分：（10分）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材料供应量满足甲方要求：</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（1）甲方通知，满足100%供应量得10分；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（2）甲方通知，满足80%供应量得7分；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（3）甲方通知，满足50%供应量得4分；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（4）甲方通知，供应量低于50%时，得0分。4、货款支付评分：（10分）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3、货款支付评分：（15分）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材料款支付按甲方的支付条件：</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（1）材料供应完成，接受按甲方支付方式半年内进行支付材料款，得15分；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（2）材料供应完成，接受按甲方支付方式三个月内进行支付材料款，得10分；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（3）材料供应完成，接受甲方支付方式一个月内进行支付材料款，得5分；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（4）材料供应完成，要求货到付款，得0分。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4、</w:t>
      </w:r>
      <w:r>
        <w:rPr>
          <w:rFonts w:hint="default" w:ascii="仿宋" w:hAnsi="仿宋" w:eastAsia="仿宋" w:cs="仿宋"/>
          <w:color w:val="000000"/>
          <w:kern w:val="0"/>
          <w:sz w:val="32"/>
          <w:szCs w:val="32"/>
          <w:shd w:val="clear" w:color="auto" w:fill="FFFFFF"/>
          <w:lang w:val="en-US" w:eastAsia="zh-CN" w:bidi="ar-SA"/>
        </w:rPr>
        <w:t>预付款评分：（5分）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w:t>
      </w:r>
      <w:r>
        <w:rPr>
          <w:rFonts w:hint="default" w:ascii="仿宋" w:hAnsi="仿宋" w:eastAsia="仿宋" w:cs="仿宋"/>
          <w:color w:val="000000"/>
          <w:kern w:val="0"/>
          <w:sz w:val="32"/>
          <w:szCs w:val="32"/>
          <w:shd w:val="clear" w:color="auto" w:fill="FFFFFF"/>
          <w:lang w:val="en-US" w:eastAsia="zh-CN" w:bidi="ar-SA"/>
        </w:rPr>
        <w:t>无预付款要求，得5分；</w:t>
      </w:r>
    </w:p>
    <w:p>
      <w:pPr>
        <w:ind w:firstLine="640" w:firstLineChars="200"/>
        <w:jc w:val="both"/>
        <w:rPr>
          <w:rFonts w:hint="eastAsia" w:ascii="宋体" w:hAnsi="宋体" w:cs="宋体"/>
          <w:color w:val="auto"/>
          <w:sz w:val="24"/>
          <w:szCs w:val="24"/>
          <w:highlight w:val="none"/>
          <w:lang w:val="en-US" w:eastAsia="zh-CN"/>
        </w:rPr>
      </w:pPr>
      <w:r>
        <w:rPr>
          <w:rFonts w:hint="eastAsia" w:ascii="仿宋" w:hAnsi="仿宋" w:eastAsia="仿宋" w:cs="仿宋"/>
          <w:color w:val="000000"/>
          <w:kern w:val="0"/>
          <w:sz w:val="32"/>
          <w:szCs w:val="32"/>
          <w:shd w:val="clear" w:color="auto" w:fill="FFFFFF"/>
          <w:lang w:val="en-US" w:eastAsia="zh-CN" w:bidi="ar-SA"/>
        </w:rPr>
        <w:t>（2）</w:t>
      </w:r>
      <w:r>
        <w:rPr>
          <w:rFonts w:hint="default" w:ascii="仿宋" w:hAnsi="仿宋" w:eastAsia="仿宋" w:cs="仿宋"/>
          <w:color w:val="000000"/>
          <w:kern w:val="0"/>
          <w:sz w:val="32"/>
          <w:szCs w:val="32"/>
          <w:shd w:val="clear" w:color="auto" w:fill="FFFFFF"/>
          <w:lang w:val="en-US" w:eastAsia="zh-CN" w:bidi="ar-SA"/>
        </w:rPr>
        <w:t>有预付款要求，得0分</w:t>
      </w:r>
      <w:bookmarkStart w:id="0" w:name="_GoBack"/>
      <w:bookmarkEnd w:id="0"/>
      <w:r>
        <w:rPr>
          <w:rFonts w:hint="eastAsia" w:ascii="仿宋" w:hAnsi="仿宋" w:eastAsia="仿宋" w:cs="仿宋"/>
          <w:color w:val="000000"/>
          <w:kern w:val="0"/>
          <w:sz w:val="32"/>
          <w:szCs w:val="32"/>
          <w:shd w:val="clear" w:color="auto" w:fill="FFFFFF"/>
          <w:lang w:val="en-US" w:eastAsia="zh-CN" w:bidi="ar-SA"/>
        </w:rPr>
        <w:t>。</w:t>
      </w:r>
    </w:p>
    <w:p>
      <w:pPr>
        <w:pStyle w:val="4"/>
        <w:widowControl/>
        <w:shd w:val="clear" w:color="auto" w:fill="FFFFFF"/>
        <w:spacing w:beforeAutospacing="0" w:afterAutospacing="0" w:line="368" w:lineRule="atLeast"/>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lang w:val="en-US" w:eastAsia="zh-CN"/>
        </w:rPr>
        <w:t>评分说明：</w:t>
      </w:r>
    </w:p>
    <w:p>
      <w:pPr>
        <w:pStyle w:val="4"/>
        <w:widowControl/>
        <w:shd w:val="clear" w:color="auto" w:fill="FFFFFF"/>
        <w:spacing w:beforeAutospacing="0" w:afterAutospacing="0" w:line="368" w:lineRule="atLeast"/>
        <w:ind w:firstLine="42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⑴计分方法采用四舍五入法，保留小数点后两位数。</w:t>
      </w:r>
    </w:p>
    <w:p>
      <w:pPr>
        <w:pStyle w:val="4"/>
        <w:widowControl/>
        <w:shd w:val="clear" w:color="auto" w:fill="FFFFFF"/>
        <w:spacing w:beforeAutospacing="0" w:afterAutospacing="0" w:line="368" w:lineRule="atLeast"/>
        <w:ind w:firstLine="42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⑵招标人根据招标文件分别对每包投标人的投标文件中技术及商务响应情况进行评审；</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五、投标文件组成（须按顺序装订）：</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1、营业执照（复印件加盖公章）； </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2、资质证明（复印件加盖公章）；  </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3、法人委托书（加盖公章）；  </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4、法人及委托人身份证复印件（加盖公章）；  </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5、投标报价单（用信封密封，咨询费报价按预算编制标准套，以套价后的折扣方式报价）。</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六、资格审查：□资格预审、</w:t>
      </w:r>
      <w:r>
        <w:rPr>
          <w:rFonts w:ascii="仿宋" w:hAnsi="仿宋" w:eastAsia="仿宋" w:cs="仿宋"/>
          <w:color w:val="000000"/>
          <w:sz w:val="32"/>
          <w:szCs w:val="32"/>
          <w:shd w:val="clear" w:color="auto" w:fill="FFFFFF"/>
        </w:rPr>
        <w:fldChar w:fldCharType="begin"/>
      </w:r>
      <w:r>
        <w:rPr>
          <w:rFonts w:ascii="仿宋" w:hAnsi="仿宋" w:eastAsia="仿宋" w:cs="仿宋"/>
          <w:color w:val="000000"/>
          <w:sz w:val="32"/>
          <w:szCs w:val="32"/>
          <w:shd w:val="clear" w:color="auto" w:fill="FFFFFF"/>
        </w:rPr>
        <w:instrText xml:space="preserve"> </w:instrText>
      </w:r>
      <w:r>
        <w:rPr>
          <w:rFonts w:hint="eastAsia" w:ascii="仿宋" w:hAnsi="仿宋" w:eastAsia="仿宋" w:cs="仿宋"/>
          <w:color w:val="000000"/>
          <w:sz w:val="32"/>
          <w:szCs w:val="32"/>
          <w:shd w:val="clear" w:color="auto" w:fill="FFFFFF"/>
        </w:rPr>
        <w:instrText xml:space="preserve">eq \o\ac(</w:instrText>
      </w:r>
      <w:r>
        <w:rPr>
          <w:rFonts w:hint="eastAsia" w:ascii="仿宋" w:hAnsi="仿宋" w:eastAsia="仿宋" w:cs="仿宋"/>
          <w:color w:val="000000"/>
          <w:position w:val="-6"/>
          <w:sz w:val="48"/>
          <w:szCs w:val="32"/>
          <w:shd w:val="clear" w:color="auto" w:fill="FFFFFF"/>
        </w:rPr>
        <w:instrText xml:space="preserve">□</w:instrText>
      </w:r>
      <w:r>
        <w:rPr>
          <w:rFonts w:hint="eastAsia" w:ascii="仿宋" w:hAnsi="仿宋" w:eastAsia="仿宋" w:cs="仿宋"/>
          <w:color w:val="000000"/>
          <w:position w:val="0"/>
          <w:sz w:val="32"/>
          <w:szCs w:val="32"/>
          <w:shd w:val="clear" w:color="auto" w:fill="FFFFFF"/>
        </w:rPr>
        <w:instrText xml:space="preserve">,√)</w:instrText>
      </w:r>
      <w:r>
        <w:rPr>
          <w:rFonts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资格后审</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七、递交投标文件地点及开标时间  </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1、九龙湖龙兴大街699号南昌市红力建设工程管理有限公司会议室（龙兴大街安丰花园旁）； </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lang w:val="en-US" w:eastAsia="zh-CN"/>
        </w:rPr>
        <w:t>2021</w:t>
      </w:r>
      <w:r>
        <w:rPr>
          <w:rFonts w:hint="eastAsia" w:ascii="仿宋" w:hAnsi="仿宋" w:eastAsia="仿宋" w:cs="仿宋"/>
          <w:color w:val="000000"/>
          <w:sz w:val="32"/>
          <w:szCs w:val="32"/>
          <w:shd w:val="clear" w:color="auto" w:fill="FFFFFF"/>
        </w:rPr>
        <w:t xml:space="preserve">年 </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11</w:t>
      </w:r>
      <w:r>
        <w:rPr>
          <w:rFonts w:hint="eastAsia" w:ascii="仿宋" w:hAnsi="仿宋" w:eastAsia="仿宋" w:cs="仿宋"/>
          <w:color w:val="000000"/>
          <w:sz w:val="32"/>
          <w:szCs w:val="32"/>
          <w:shd w:val="clear" w:color="auto" w:fill="FFFFFF"/>
        </w:rPr>
        <w:t>日下午15:</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0；</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五、联系方式  </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1、招标人：南昌市红力建设工程管理有限公司</w:t>
      </w:r>
    </w:p>
    <w:p>
      <w:pPr>
        <w:pStyle w:val="4"/>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2、联系人及电话：江涛 13870099398  </w:t>
      </w:r>
    </w:p>
    <w:p>
      <w:pPr>
        <w:pStyle w:val="4"/>
        <w:widowControl/>
        <w:shd w:val="clear" w:color="auto" w:fill="FFFFFF"/>
        <w:spacing w:beforeAutospacing="0" w:afterAutospacing="0" w:line="368" w:lineRule="atLeast"/>
        <w:ind w:firstLine="420"/>
        <w:rPr>
          <w:rFonts w:hint="eastAsia"/>
          <w:sz w:val="32"/>
          <w:szCs w:val="32"/>
        </w:rPr>
      </w:pPr>
      <w:r>
        <w:rPr>
          <w:rFonts w:hint="eastAsia"/>
          <w:sz w:val="32"/>
          <w:szCs w:val="32"/>
        </w:rPr>
        <w:t xml:space="preserve">                         </w:t>
      </w:r>
    </w:p>
    <w:p>
      <w:pPr>
        <w:pStyle w:val="4"/>
        <w:widowControl/>
        <w:shd w:val="clear" w:color="auto" w:fill="FFFFFF"/>
        <w:spacing w:beforeAutospacing="0" w:afterAutospacing="0" w:line="368" w:lineRule="atLeast"/>
        <w:ind w:firstLine="420"/>
        <w:rPr>
          <w:rFonts w:hint="eastAsia"/>
          <w:sz w:val="32"/>
          <w:szCs w:val="32"/>
        </w:rPr>
      </w:pPr>
    </w:p>
    <w:p>
      <w:pPr>
        <w:pStyle w:val="4"/>
        <w:widowControl/>
        <w:shd w:val="clear" w:color="auto" w:fill="FFFFFF"/>
        <w:spacing w:beforeAutospacing="0" w:afterAutospacing="0" w:line="368" w:lineRule="atLeast"/>
        <w:ind w:firstLine="420"/>
        <w:rPr>
          <w:rFonts w:hint="eastAsia"/>
          <w:sz w:val="32"/>
          <w:szCs w:val="32"/>
        </w:rPr>
      </w:pPr>
    </w:p>
    <w:p>
      <w:pPr>
        <w:pStyle w:val="4"/>
        <w:widowControl/>
        <w:shd w:val="clear" w:color="auto" w:fill="FFFFFF"/>
        <w:spacing w:beforeAutospacing="0" w:afterAutospacing="0" w:line="368" w:lineRule="atLeast"/>
        <w:ind w:firstLine="420"/>
        <w:rPr>
          <w:rFonts w:hint="eastAsia"/>
          <w:sz w:val="32"/>
          <w:szCs w:val="32"/>
        </w:rPr>
      </w:pPr>
    </w:p>
    <w:p>
      <w:pPr>
        <w:pStyle w:val="4"/>
        <w:widowControl/>
        <w:shd w:val="clear" w:color="auto" w:fill="FFFFFF"/>
        <w:spacing w:beforeAutospacing="0" w:afterAutospacing="0" w:line="368" w:lineRule="atLeast"/>
        <w:ind w:firstLine="420"/>
        <w:rPr>
          <w:rFonts w:hint="eastAsia"/>
          <w:sz w:val="32"/>
          <w:szCs w:val="32"/>
        </w:rPr>
      </w:pPr>
    </w:p>
    <w:p>
      <w:pPr>
        <w:pStyle w:val="4"/>
        <w:widowControl/>
        <w:shd w:val="clear" w:color="auto" w:fill="FFFFFF"/>
        <w:spacing w:beforeAutospacing="0" w:afterAutospacing="0" w:line="368" w:lineRule="atLeast"/>
        <w:ind w:firstLine="420"/>
        <w:rPr>
          <w:rFonts w:hint="eastAsia"/>
          <w:sz w:val="32"/>
          <w:szCs w:val="32"/>
        </w:rPr>
      </w:pPr>
    </w:p>
    <w:p>
      <w:pPr>
        <w:pStyle w:val="4"/>
        <w:widowControl/>
        <w:shd w:val="clear" w:color="auto" w:fill="FFFFFF"/>
        <w:spacing w:beforeAutospacing="0" w:afterAutospacing="0" w:line="368" w:lineRule="atLeast"/>
        <w:ind w:firstLine="420"/>
        <w:jc w:val="right"/>
        <w:rPr>
          <w:rFonts w:ascii="仿宋" w:hAnsi="仿宋" w:eastAsia="仿宋" w:cs="仿宋"/>
          <w:color w:val="000000"/>
          <w:sz w:val="32"/>
          <w:szCs w:val="32"/>
        </w:rPr>
      </w:pPr>
      <w:r>
        <w:rPr>
          <w:rFonts w:hint="eastAsia"/>
          <w:sz w:val="32"/>
          <w:szCs w:val="32"/>
        </w:rPr>
        <w:t xml:space="preserve">     </w:t>
      </w:r>
      <w:r>
        <w:rPr>
          <w:rFonts w:hint="eastAsia" w:ascii="仿宋" w:hAnsi="仿宋" w:eastAsia="仿宋" w:cs="仿宋"/>
          <w:color w:val="000000"/>
          <w:sz w:val="32"/>
          <w:szCs w:val="32"/>
          <w:shd w:val="clear" w:color="auto" w:fill="FFFFFF"/>
        </w:rPr>
        <w:t>南昌市红力建设工程管理有限公司</w:t>
      </w:r>
    </w:p>
    <w:p>
      <w:pPr>
        <w:jc w:val="center"/>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2021年</w:t>
      </w:r>
      <w:r>
        <w:rPr>
          <w:rFonts w:hint="eastAsia" w:ascii="仿宋" w:hAnsi="仿宋" w:eastAsia="仿宋" w:cs="仿宋"/>
          <w:sz w:val="28"/>
          <w:szCs w:val="28"/>
          <w:lang w:val="en-US" w:eastAsia="zh-CN"/>
        </w:rPr>
        <w:t>8月6</w:t>
      </w:r>
      <w:r>
        <w:rPr>
          <w:rFonts w:hint="eastAsia" w:ascii="仿宋" w:hAnsi="仿宋" w:eastAsia="仿宋" w:cs="仿宋"/>
          <w:sz w:val="28"/>
          <w:szCs w:val="28"/>
        </w:rPr>
        <w:t>日</w:t>
      </w:r>
    </w:p>
    <w:sectPr>
      <w:pgSz w:w="11906" w:h="16838"/>
      <w:pgMar w:top="1213" w:right="1746" w:bottom="121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WU1MWQ4M2U4MjkzY2NkMGFmMzZmYTJlNmRlZjYifQ=="/>
  </w:docVars>
  <w:rsids>
    <w:rsidRoot w:val="6E355BB3"/>
    <w:rsid w:val="00077C2C"/>
    <w:rsid w:val="000B2F60"/>
    <w:rsid w:val="001A3135"/>
    <w:rsid w:val="001C2F39"/>
    <w:rsid w:val="00350D7E"/>
    <w:rsid w:val="004F0EE1"/>
    <w:rsid w:val="00690BF5"/>
    <w:rsid w:val="006F73F0"/>
    <w:rsid w:val="00A11F8E"/>
    <w:rsid w:val="00A35367"/>
    <w:rsid w:val="00A63A9E"/>
    <w:rsid w:val="00AF0CE0"/>
    <w:rsid w:val="00B0750E"/>
    <w:rsid w:val="00B15A83"/>
    <w:rsid w:val="00B2308A"/>
    <w:rsid w:val="00B84662"/>
    <w:rsid w:val="00DA64A6"/>
    <w:rsid w:val="00DD591D"/>
    <w:rsid w:val="00EC1E2F"/>
    <w:rsid w:val="00F565E7"/>
    <w:rsid w:val="00FC6041"/>
    <w:rsid w:val="00FD34BE"/>
    <w:rsid w:val="01370BA1"/>
    <w:rsid w:val="019756C4"/>
    <w:rsid w:val="03685E82"/>
    <w:rsid w:val="0D0F2CBE"/>
    <w:rsid w:val="0DE6013F"/>
    <w:rsid w:val="1A9C4CF0"/>
    <w:rsid w:val="1AB6187A"/>
    <w:rsid w:val="1ACE14DC"/>
    <w:rsid w:val="1C815432"/>
    <w:rsid w:val="20B3640E"/>
    <w:rsid w:val="28FF6D54"/>
    <w:rsid w:val="2CD242AF"/>
    <w:rsid w:val="307B0FDE"/>
    <w:rsid w:val="312E26B1"/>
    <w:rsid w:val="3567133F"/>
    <w:rsid w:val="35D16DC0"/>
    <w:rsid w:val="361433DA"/>
    <w:rsid w:val="37C725E9"/>
    <w:rsid w:val="3CE45743"/>
    <w:rsid w:val="3D3A2E16"/>
    <w:rsid w:val="3E7C5F3B"/>
    <w:rsid w:val="452A03C1"/>
    <w:rsid w:val="489A77D3"/>
    <w:rsid w:val="501971C7"/>
    <w:rsid w:val="5034793C"/>
    <w:rsid w:val="50BC3EB6"/>
    <w:rsid w:val="51C95841"/>
    <w:rsid w:val="533810E0"/>
    <w:rsid w:val="53F44873"/>
    <w:rsid w:val="5E36247F"/>
    <w:rsid w:val="64455315"/>
    <w:rsid w:val="66A852F5"/>
    <w:rsid w:val="6DD75CE7"/>
    <w:rsid w:val="6E355BB3"/>
    <w:rsid w:val="719E477A"/>
    <w:rsid w:val="74CD384E"/>
    <w:rsid w:val="75A95BFF"/>
    <w:rsid w:val="76034764"/>
    <w:rsid w:val="78397A77"/>
    <w:rsid w:val="7D821334"/>
    <w:rsid w:val="7DBC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customStyle="1" w:styleId="9">
    <w:name w:val="正文1"/>
    <w:basedOn w:val="1"/>
    <w:qFormat/>
    <w:uiPriority w:val="0"/>
    <w:pPr>
      <w:adjustRightInd w:val="0"/>
      <w:spacing w:line="480" w:lineRule="atLeast"/>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74D55-8EA5-45C9-9CEB-57D7338137A2}">
  <ds:schemaRefs/>
</ds:datastoreItem>
</file>

<file path=docProps/app.xml><?xml version="1.0" encoding="utf-8"?>
<Properties xmlns="http://schemas.openxmlformats.org/officeDocument/2006/extended-properties" xmlns:vt="http://schemas.openxmlformats.org/officeDocument/2006/docPropsVTypes">
  <Template>Normal</Template>
  <Pages>4</Pages>
  <Words>1120</Words>
  <Characters>1172</Characters>
  <Lines>3</Lines>
  <Paragraphs>1</Paragraphs>
  <TotalTime>5</TotalTime>
  <ScaleCrop>false</ScaleCrop>
  <LinksUpToDate>false</LinksUpToDate>
  <CharactersWithSpaces>1250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2019-09-19T03:58:00Z</dcterms:created>
  <dc:creator>姜滔</dc:creator>
  <cp:lastModifiedBy>Lenovo</cp:lastModifiedBy>
  <cp:lastPrinted>2022-06-29T05:06:09Z</cp:lastPrinted>
  <dcterms:modified xsi:type="dcterms:W3CDTF">2022-06-29T05:16:25Z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D99AF8664687425892B0C94BB04176FA</vt:lpwstr>
  </property>
</Properties>
</file>