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ascii="微软雅黑" w:hAnsi="微软雅黑" w:eastAsia="微软雅黑" w:cs="黑体"/>
          <w:sz w:val="72"/>
        </w:rPr>
      </w:pPr>
    </w:p>
    <w:p>
      <w:pPr>
        <w:jc w:val="center"/>
        <w:rPr>
          <w:rFonts w:ascii="微软雅黑" w:hAnsi="微软雅黑" w:eastAsia="微软雅黑" w:cs="黑体"/>
          <w:b/>
          <w:sz w:val="44"/>
          <w:szCs w:val="44"/>
          <w:u w:val="thick" w:color="632423"/>
        </w:rPr>
      </w:pPr>
    </w:p>
    <w:p>
      <w:pPr>
        <w:spacing w:line="360" w:lineRule="auto"/>
        <w:jc w:val="center"/>
        <w:rPr>
          <w:rFonts w:ascii="微软雅黑" w:hAnsi="微软雅黑" w:eastAsia="微软雅黑"/>
          <w:b/>
          <w:sz w:val="84"/>
        </w:rPr>
      </w:pPr>
      <w:r>
        <w:rPr>
          <w:rFonts w:hint="eastAsia" w:ascii="微软雅黑" w:hAnsi="微软雅黑" w:eastAsia="微软雅黑"/>
          <w:b/>
          <w:sz w:val="84"/>
        </w:rPr>
        <w:t>公开比选文件</w:t>
      </w:r>
    </w:p>
    <w:p>
      <w:pPr>
        <w:pStyle w:val="42"/>
        <w:ind w:firstLine="240"/>
      </w:pPr>
    </w:p>
    <w:p>
      <w:pPr>
        <w:pStyle w:val="42"/>
        <w:ind w:firstLine="240"/>
      </w:pPr>
    </w:p>
    <w:p>
      <w:pPr>
        <w:pStyle w:val="42"/>
        <w:ind w:firstLine="240"/>
      </w:pPr>
    </w:p>
    <w:p>
      <w:pPr>
        <w:tabs>
          <w:tab w:val="left" w:pos="825"/>
          <w:tab w:val="center" w:pos="4426"/>
        </w:tabs>
        <w:spacing w:line="880" w:lineRule="exact"/>
        <w:ind w:left="2804" w:leftChars="418" w:right="31" w:hanging="1801" w:hangingChars="500"/>
        <w:rPr>
          <w:rFonts w:ascii="微软雅黑" w:hAnsi="微软雅黑" w:eastAsia="微软雅黑" w:cs="微软雅黑"/>
          <w:b/>
          <w:bCs/>
          <w:sz w:val="36"/>
          <w:szCs w:val="36"/>
          <w:lang w:val="zh-CN"/>
        </w:rPr>
      </w:pPr>
      <w:r>
        <w:rPr>
          <w:rFonts w:hint="eastAsia" w:ascii="微软雅黑" w:hAnsi="微软雅黑" w:eastAsia="微软雅黑" w:cs="微软雅黑"/>
          <w:b/>
          <w:bCs/>
          <w:sz w:val="36"/>
          <w:szCs w:val="36"/>
          <w:lang w:val="zh-CN"/>
        </w:rPr>
        <w:t>项目名称：慧谷产业园内公寓采购电器项目</w:t>
      </w:r>
    </w:p>
    <w:p>
      <w:pPr>
        <w:pStyle w:val="42"/>
        <w:spacing w:line="880" w:lineRule="exact"/>
        <w:ind w:firstLine="990" w:firstLineChars="275"/>
        <w:rPr>
          <w:rFonts w:ascii="微软雅黑" w:hAnsi="微软雅黑" w:eastAsia="微软雅黑" w:cs="微软雅黑"/>
          <w:b/>
          <w:bCs/>
          <w:sz w:val="36"/>
          <w:szCs w:val="36"/>
          <w:lang w:val="zh-CN"/>
        </w:rPr>
      </w:pPr>
      <w:r>
        <w:rPr>
          <w:rFonts w:hint="eastAsia" w:ascii="微软雅黑" w:hAnsi="微软雅黑" w:eastAsia="微软雅黑" w:cs="微软雅黑"/>
          <w:b/>
          <w:bCs/>
          <w:sz w:val="36"/>
          <w:szCs w:val="36"/>
          <w:lang w:val="zh-CN"/>
        </w:rPr>
        <w:t>项目编号：</w:t>
      </w:r>
      <w:r>
        <w:rPr>
          <w:rFonts w:ascii="微软雅黑" w:hAnsi="微软雅黑" w:eastAsia="微软雅黑" w:cs="微软雅黑"/>
          <w:b/>
          <w:bCs/>
          <w:sz w:val="36"/>
          <w:szCs w:val="36"/>
          <w:lang w:val="zh-CN"/>
        </w:rPr>
        <w:t>JXAL2023-NC-F063</w:t>
      </w:r>
    </w:p>
    <w:p>
      <w:pPr>
        <w:pStyle w:val="42"/>
        <w:spacing w:line="880" w:lineRule="exact"/>
        <w:ind w:firstLine="990" w:firstLineChars="275"/>
        <w:rPr>
          <w:rFonts w:ascii="微软雅黑" w:hAnsi="微软雅黑" w:eastAsia="微软雅黑" w:cs="微软雅黑"/>
          <w:b/>
          <w:bCs/>
          <w:sz w:val="36"/>
          <w:szCs w:val="36"/>
          <w:lang w:val="zh-CN"/>
        </w:rPr>
      </w:pPr>
      <w:r>
        <w:rPr>
          <w:rFonts w:hint="eastAsia" w:ascii="微软雅黑" w:hAnsi="微软雅黑" w:eastAsia="微软雅黑" w:cs="微软雅黑"/>
          <w:b/>
          <w:bCs/>
          <w:sz w:val="36"/>
          <w:szCs w:val="36"/>
          <w:lang w:val="zh-CN"/>
        </w:rPr>
        <w:t>比选人：慧谷红谷文化发展有限公司（章）</w:t>
      </w:r>
    </w:p>
    <w:p>
      <w:pPr>
        <w:tabs>
          <w:tab w:val="left" w:pos="825"/>
          <w:tab w:val="center" w:pos="4426"/>
        </w:tabs>
        <w:spacing w:line="880" w:lineRule="exact"/>
        <w:ind w:left="2804" w:leftChars="418" w:right="-493" w:hanging="1801" w:hangingChars="500"/>
        <w:rPr>
          <w:rFonts w:ascii="微软雅黑" w:hAnsi="微软雅黑" w:eastAsia="微软雅黑" w:cs="微软雅黑"/>
          <w:b/>
          <w:bCs/>
          <w:sz w:val="36"/>
          <w:szCs w:val="36"/>
          <w:lang w:val="zh-CN"/>
        </w:rPr>
      </w:pPr>
      <w:r>
        <w:rPr>
          <w:rFonts w:hint="eastAsia" w:ascii="微软雅黑" w:hAnsi="微软雅黑" w:eastAsia="微软雅黑" w:cs="微软雅黑"/>
          <w:b/>
          <w:bCs/>
          <w:sz w:val="36"/>
          <w:szCs w:val="36"/>
          <w:lang w:val="zh-CN"/>
        </w:rPr>
        <w:t>比选代理：江西省安澜工程咨询有限公司（章）</w:t>
      </w:r>
    </w:p>
    <w:p>
      <w:pPr>
        <w:pStyle w:val="42"/>
        <w:spacing w:line="600" w:lineRule="exact"/>
        <w:ind w:firstLine="240"/>
        <w:rPr>
          <w:lang w:val="zh-CN"/>
        </w:rPr>
      </w:pPr>
    </w:p>
    <w:p>
      <w:pPr>
        <w:pStyle w:val="42"/>
        <w:spacing w:line="600" w:lineRule="exact"/>
        <w:ind w:firstLine="240"/>
        <w:rPr>
          <w:lang w:val="zh-CN"/>
        </w:rPr>
      </w:pPr>
    </w:p>
    <w:p>
      <w:pPr>
        <w:pStyle w:val="42"/>
        <w:spacing w:line="600" w:lineRule="exact"/>
        <w:ind w:firstLine="0" w:firstLineChars="0"/>
        <w:jc w:val="center"/>
        <w:rPr>
          <w:rFonts w:ascii="微软雅黑" w:hAnsi="微软雅黑" w:eastAsia="微软雅黑" w:cs="微软雅黑"/>
          <w:b/>
          <w:sz w:val="36"/>
        </w:rPr>
      </w:pPr>
    </w:p>
    <w:p>
      <w:pPr>
        <w:pStyle w:val="42"/>
        <w:spacing w:line="600" w:lineRule="exact"/>
        <w:ind w:firstLine="0" w:firstLineChars="0"/>
        <w:jc w:val="center"/>
        <w:rPr>
          <w:rFonts w:ascii="微软雅黑" w:hAnsi="微软雅黑" w:eastAsia="微软雅黑" w:cs="微软雅黑"/>
          <w:b/>
          <w:sz w:val="36"/>
        </w:rPr>
      </w:pPr>
    </w:p>
    <w:p>
      <w:pPr>
        <w:pStyle w:val="42"/>
        <w:spacing w:line="600" w:lineRule="exact"/>
        <w:ind w:firstLine="0" w:firstLineChars="0"/>
        <w:jc w:val="center"/>
        <w:rPr>
          <w:lang w:val="zh-CN"/>
        </w:rPr>
      </w:pPr>
      <w:r>
        <w:rPr>
          <w:rFonts w:hint="eastAsia" w:ascii="微软雅黑" w:hAnsi="微软雅黑" w:eastAsia="微软雅黑" w:cs="微软雅黑"/>
          <w:b/>
          <w:sz w:val="36"/>
        </w:rPr>
        <w:t>二零二三年六月</w:t>
      </w:r>
    </w:p>
    <w:p>
      <w:pPr>
        <w:pStyle w:val="88"/>
        <w:spacing w:line="420" w:lineRule="exact"/>
        <w:rPr>
          <w:rFonts w:ascii="微软雅黑" w:hAnsi="微软雅黑" w:eastAsia="微软雅黑"/>
          <w:sz w:val="44"/>
          <w:szCs w:val="44"/>
        </w:rPr>
      </w:pPr>
    </w:p>
    <w:p>
      <w:pPr>
        <w:spacing w:line="480" w:lineRule="auto"/>
        <w:rPr>
          <w:rFonts w:ascii="微软雅黑" w:hAnsi="微软雅黑" w:eastAsia="微软雅黑"/>
          <w:b/>
          <w:sz w:val="36"/>
        </w:rPr>
        <w:sectPr>
          <w:headerReference r:id="rId4" w:type="first"/>
          <w:headerReference r:id="rId3" w:type="default"/>
          <w:footerReference r:id="rId5" w:type="default"/>
          <w:footerReference r:id="rId6" w:type="even"/>
          <w:pgSz w:w="11906" w:h="16838"/>
          <w:pgMar w:top="1247" w:right="1417" w:bottom="1702" w:left="1417" w:header="851" w:footer="992" w:gutter="0"/>
          <w:pgNumType w:fmt="upperRoman" w:start="1"/>
          <w:cols w:space="720" w:num="1"/>
          <w:titlePg/>
          <w:docGrid w:linePitch="312" w:charSpace="0"/>
        </w:sectPr>
      </w:pPr>
    </w:p>
    <w:p>
      <w:pPr>
        <w:adjustRightInd w:val="0"/>
        <w:snapToGrid w:val="0"/>
        <w:jc w:val="center"/>
        <w:rPr>
          <w:rFonts w:ascii="微软雅黑" w:hAnsi="微软雅黑" w:eastAsia="微软雅黑"/>
          <w:bCs/>
          <w:sz w:val="52"/>
        </w:rPr>
      </w:pPr>
      <w:r>
        <w:rPr>
          <w:rFonts w:hint="eastAsia" w:ascii="微软雅黑" w:hAnsi="微软雅黑" w:eastAsia="微软雅黑"/>
          <w:bCs/>
          <w:sz w:val="52"/>
        </w:rPr>
        <w:t>目　录</w:t>
      </w:r>
    </w:p>
    <w:p>
      <w:pPr>
        <w:pStyle w:val="42"/>
        <w:ind w:firstLine="240"/>
      </w:pPr>
    </w:p>
    <w:p>
      <w:pPr>
        <w:pStyle w:val="27"/>
        <w:rPr>
          <w:rFonts w:ascii="微软雅黑" w:hAnsi="微软雅黑" w:eastAsia="微软雅黑" w:cstheme="minorBidi"/>
          <w:sz w:val="21"/>
          <w:szCs w:val="22"/>
        </w:rPr>
      </w:pPr>
      <w:r>
        <w:rPr>
          <w:rFonts w:hint="eastAsia" w:ascii="微软雅黑" w:hAnsi="微软雅黑" w:eastAsia="微软雅黑"/>
          <w:b/>
          <w:bCs/>
        </w:rPr>
        <w:fldChar w:fldCharType="begin"/>
      </w:r>
      <w:r>
        <w:rPr>
          <w:rStyle w:val="50"/>
          <w:rFonts w:hint="eastAsia" w:ascii="微软雅黑" w:hAnsi="微软雅黑" w:eastAsia="微软雅黑"/>
          <w:b/>
          <w:bCs/>
          <w:color w:val="auto"/>
        </w:rPr>
        <w:instrText xml:space="preserve"> TOC \o "1-3" \h \z \u </w:instrText>
      </w:r>
      <w:r>
        <w:rPr>
          <w:rFonts w:hint="eastAsia" w:ascii="微软雅黑" w:hAnsi="微软雅黑" w:eastAsia="微软雅黑"/>
          <w:b/>
          <w:bCs/>
        </w:rPr>
        <w:fldChar w:fldCharType="separate"/>
      </w:r>
      <w:r>
        <w:fldChar w:fldCharType="begin"/>
      </w:r>
      <w:r>
        <w:instrText xml:space="preserve"> HYPERLINK \l "_Toc122708350" </w:instrText>
      </w:r>
      <w:r>
        <w:fldChar w:fldCharType="separate"/>
      </w:r>
      <w:r>
        <w:rPr>
          <w:rStyle w:val="50"/>
          <w:rFonts w:ascii="微软雅黑" w:hAnsi="微软雅黑" w:eastAsia="微软雅黑"/>
          <w:color w:val="auto"/>
        </w:rPr>
        <w:t xml:space="preserve">第一部分 </w:t>
      </w:r>
      <w:r>
        <w:rPr>
          <w:rStyle w:val="50"/>
          <w:rFonts w:hint="eastAsia" w:ascii="微软雅黑" w:hAnsi="微软雅黑" w:eastAsia="微软雅黑"/>
          <w:color w:val="auto"/>
        </w:rPr>
        <w:t>比选</w:t>
      </w:r>
      <w:r>
        <w:rPr>
          <w:rStyle w:val="50"/>
          <w:rFonts w:ascii="微软雅黑" w:hAnsi="微软雅黑" w:eastAsia="微软雅黑"/>
          <w:color w:val="auto"/>
        </w:rPr>
        <w:t>文件</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_Toc122708350 \h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r>
        <w:rPr>
          <w:rFonts w:ascii="微软雅黑" w:hAnsi="微软雅黑" w:eastAsia="微软雅黑"/>
        </w:rPr>
        <w:fldChar w:fldCharType="end"/>
      </w:r>
    </w:p>
    <w:p>
      <w:pPr>
        <w:pStyle w:val="27"/>
        <w:rPr>
          <w:rFonts w:ascii="微软雅黑" w:hAnsi="微软雅黑" w:eastAsia="微软雅黑" w:cstheme="minorBidi"/>
          <w:sz w:val="21"/>
          <w:szCs w:val="22"/>
        </w:rPr>
      </w:pPr>
      <w:r>
        <w:fldChar w:fldCharType="begin"/>
      </w:r>
      <w:r>
        <w:instrText xml:space="preserve"> HYPERLINK \l "_Toc122708351" </w:instrText>
      </w:r>
      <w:r>
        <w:fldChar w:fldCharType="separate"/>
      </w:r>
      <w:r>
        <w:rPr>
          <w:rStyle w:val="50"/>
          <w:rFonts w:ascii="微软雅黑" w:hAnsi="微软雅黑" w:eastAsia="微软雅黑"/>
          <w:color w:val="auto"/>
        </w:rPr>
        <w:t>第一章</w:t>
      </w:r>
      <w:r>
        <w:rPr>
          <w:rFonts w:ascii="微软雅黑" w:hAnsi="微软雅黑" w:eastAsia="微软雅黑" w:cstheme="minorBidi"/>
          <w:sz w:val="21"/>
          <w:szCs w:val="22"/>
        </w:rPr>
        <w:tab/>
      </w:r>
      <w:r>
        <w:rPr>
          <w:rStyle w:val="50"/>
          <w:rFonts w:hint="eastAsia" w:ascii="微软雅黑" w:hAnsi="微软雅黑" w:eastAsia="微软雅黑"/>
          <w:color w:val="auto"/>
        </w:rPr>
        <w:t>参选</w:t>
      </w:r>
      <w:r>
        <w:rPr>
          <w:rStyle w:val="50"/>
          <w:rFonts w:ascii="微软雅黑" w:hAnsi="微软雅黑" w:eastAsia="微软雅黑"/>
          <w:color w:val="auto"/>
        </w:rPr>
        <w:t>邀请</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_Toc122708351 \h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r>
        <w:rPr>
          <w:rFonts w:ascii="微软雅黑" w:hAnsi="微软雅黑" w:eastAsia="微软雅黑"/>
        </w:rPr>
        <w:fldChar w:fldCharType="end"/>
      </w:r>
    </w:p>
    <w:p>
      <w:pPr>
        <w:pStyle w:val="27"/>
        <w:rPr>
          <w:rFonts w:ascii="微软雅黑" w:hAnsi="微软雅黑" w:eastAsia="微软雅黑" w:cstheme="minorBidi"/>
          <w:sz w:val="21"/>
          <w:szCs w:val="22"/>
        </w:rPr>
      </w:pPr>
      <w:r>
        <w:fldChar w:fldCharType="begin"/>
      </w:r>
      <w:r>
        <w:instrText xml:space="preserve"> HYPERLINK \l "_Toc122708352" </w:instrText>
      </w:r>
      <w:r>
        <w:fldChar w:fldCharType="separate"/>
      </w:r>
      <w:r>
        <w:rPr>
          <w:rStyle w:val="50"/>
          <w:rFonts w:ascii="微软雅黑" w:hAnsi="微软雅黑" w:eastAsia="微软雅黑"/>
          <w:color w:val="auto"/>
        </w:rPr>
        <w:t>第二章</w:t>
      </w:r>
      <w:r>
        <w:rPr>
          <w:rFonts w:ascii="微软雅黑" w:hAnsi="微软雅黑" w:eastAsia="微软雅黑" w:cstheme="minorBidi"/>
          <w:sz w:val="21"/>
          <w:szCs w:val="22"/>
        </w:rPr>
        <w:tab/>
      </w:r>
      <w:r>
        <w:rPr>
          <w:rStyle w:val="50"/>
          <w:rFonts w:hint="eastAsia" w:ascii="微软雅黑" w:hAnsi="微软雅黑" w:eastAsia="微软雅黑"/>
          <w:color w:val="auto"/>
        </w:rPr>
        <w:t>参选</w:t>
      </w:r>
      <w:r>
        <w:rPr>
          <w:rStyle w:val="50"/>
          <w:rFonts w:ascii="微软雅黑" w:hAnsi="微软雅黑" w:eastAsia="微软雅黑"/>
          <w:color w:val="auto"/>
        </w:rPr>
        <w:t>人须知前附表</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_Toc122708352 \h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fldChar w:fldCharType="end"/>
      </w:r>
    </w:p>
    <w:p>
      <w:pPr>
        <w:pStyle w:val="27"/>
        <w:rPr>
          <w:rFonts w:ascii="微软雅黑" w:hAnsi="微软雅黑" w:eastAsia="微软雅黑" w:cstheme="minorBidi"/>
          <w:sz w:val="21"/>
          <w:szCs w:val="22"/>
        </w:rPr>
      </w:pPr>
      <w:r>
        <w:fldChar w:fldCharType="begin"/>
      </w:r>
      <w:r>
        <w:instrText xml:space="preserve"> HYPERLINK \l "_Toc122708353" </w:instrText>
      </w:r>
      <w:r>
        <w:fldChar w:fldCharType="separate"/>
      </w:r>
      <w:r>
        <w:rPr>
          <w:rStyle w:val="50"/>
          <w:rFonts w:ascii="微软雅黑" w:hAnsi="微软雅黑" w:eastAsia="微软雅黑"/>
          <w:color w:val="auto"/>
        </w:rPr>
        <w:t>第三章</w:t>
      </w:r>
      <w:r>
        <w:rPr>
          <w:rStyle w:val="50"/>
          <w:rFonts w:hint="eastAsia" w:ascii="微软雅黑" w:hAnsi="微软雅黑" w:eastAsia="微软雅黑"/>
          <w:color w:val="auto"/>
        </w:rPr>
        <w:t>　参选</w:t>
      </w:r>
      <w:r>
        <w:rPr>
          <w:rStyle w:val="50"/>
          <w:rFonts w:ascii="微软雅黑" w:hAnsi="微软雅黑" w:eastAsia="微软雅黑"/>
          <w:color w:val="auto"/>
        </w:rPr>
        <w:t>人须知</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_Toc122708353 \h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fldChar w:fldCharType="end"/>
      </w:r>
    </w:p>
    <w:p>
      <w:pPr>
        <w:pStyle w:val="27"/>
        <w:rPr>
          <w:rFonts w:ascii="微软雅黑" w:hAnsi="微软雅黑" w:eastAsia="微软雅黑" w:cstheme="minorBidi"/>
          <w:sz w:val="21"/>
          <w:szCs w:val="22"/>
        </w:rPr>
      </w:pPr>
      <w:r>
        <w:fldChar w:fldCharType="begin"/>
      </w:r>
      <w:r>
        <w:instrText xml:space="preserve"> HYPERLINK \l "_Toc122708362" </w:instrText>
      </w:r>
      <w:r>
        <w:fldChar w:fldCharType="separate"/>
      </w:r>
      <w:r>
        <w:rPr>
          <w:rStyle w:val="50"/>
          <w:rFonts w:ascii="微软雅黑" w:hAnsi="微软雅黑" w:eastAsia="微软雅黑"/>
          <w:color w:val="auto"/>
        </w:rPr>
        <w:t>第四章 项目需求</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_Toc122708362 \h </w:instrText>
      </w:r>
      <w:r>
        <w:rPr>
          <w:rFonts w:ascii="微软雅黑" w:hAnsi="微软雅黑" w:eastAsia="微软雅黑"/>
        </w:rPr>
        <w:fldChar w:fldCharType="separate"/>
      </w:r>
      <w:r>
        <w:rPr>
          <w:rFonts w:ascii="微软雅黑" w:hAnsi="微软雅黑" w:eastAsia="微软雅黑"/>
        </w:rPr>
        <w:t>20</w:t>
      </w:r>
      <w:r>
        <w:rPr>
          <w:rFonts w:ascii="微软雅黑" w:hAnsi="微软雅黑" w:eastAsia="微软雅黑"/>
        </w:rPr>
        <w:fldChar w:fldCharType="end"/>
      </w:r>
      <w:r>
        <w:rPr>
          <w:rFonts w:ascii="微软雅黑" w:hAnsi="微软雅黑" w:eastAsia="微软雅黑"/>
        </w:rPr>
        <w:fldChar w:fldCharType="end"/>
      </w:r>
    </w:p>
    <w:p>
      <w:pPr>
        <w:pStyle w:val="27"/>
        <w:rPr>
          <w:rFonts w:ascii="微软雅黑" w:hAnsi="微软雅黑" w:eastAsia="微软雅黑" w:cstheme="minorBidi"/>
          <w:sz w:val="21"/>
          <w:szCs w:val="22"/>
        </w:rPr>
      </w:pPr>
      <w:r>
        <w:fldChar w:fldCharType="begin"/>
      </w:r>
      <w:r>
        <w:instrText xml:space="preserve"> HYPERLINK \l "_Toc122708363" </w:instrText>
      </w:r>
      <w:r>
        <w:fldChar w:fldCharType="separate"/>
      </w:r>
      <w:r>
        <w:rPr>
          <w:rStyle w:val="50"/>
          <w:rFonts w:ascii="微软雅黑" w:hAnsi="微软雅黑" w:eastAsia="微软雅黑"/>
          <w:color w:val="auto"/>
        </w:rPr>
        <w:t xml:space="preserve">第五章  </w:t>
      </w:r>
      <w:r>
        <w:rPr>
          <w:rStyle w:val="50"/>
          <w:rFonts w:hint="eastAsia" w:ascii="微软雅黑" w:hAnsi="微软雅黑" w:eastAsia="微软雅黑"/>
          <w:color w:val="auto"/>
        </w:rPr>
        <w:t>合同条款及格式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_Toc122708363 \h </w:instrText>
      </w:r>
      <w:r>
        <w:rPr>
          <w:rFonts w:ascii="微软雅黑" w:hAnsi="微软雅黑" w:eastAsia="微软雅黑"/>
        </w:rPr>
        <w:fldChar w:fldCharType="separate"/>
      </w:r>
      <w:r>
        <w:rPr>
          <w:rFonts w:ascii="微软雅黑" w:hAnsi="微软雅黑" w:eastAsia="微软雅黑"/>
        </w:rPr>
        <w:t>22</w:t>
      </w:r>
      <w:r>
        <w:rPr>
          <w:rFonts w:ascii="微软雅黑" w:hAnsi="微软雅黑" w:eastAsia="微软雅黑"/>
        </w:rPr>
        <w:fldChar w:fldCharType="end"/>
      </w:r>
      <w:r>
        <w:rPr>
          <w:rFonts w:ascii="微软雅黑" w:hAnsi="微软雅黑" w:eastAsia="微软雅黑"/>
        </w:rPr>
        <w:fldChar w:fldCharType="end"/>
      </w:r>
    </w:p>
    <w:p>
      <w:pPr>
        <w:pStyle w:val="27"/>
        <w:rPr>
          <w:rFonts w:ascii="微软雅黑" w:hAnsi="微软雅黑" w:eastAsia="微软雅黑" w:cstheme="minorBidi"/>
          <w:sz w:val="21"/>
          <w:szCs w:val="22"/>
        </w:rPr>
      </w:pPr>
      <w:r>
        <w:fldChar w:fldCharType="begin"/>
      </w:r>
      <w:r>
        <w:instrText xml:space="preserve"> HYPERLINK \l "_Toc122708364" </w:instrText>
      </w:r>
      <w:r>
        <w:fldChar w:fldCharType="separate"/>
      </w:r>
      <w:r>
        <w:rPr>
          <w:rStyle w:val="50"/>
          <w:rFonts w:ascii="微软雅黑" w:hAnsi="微软雅黑" w:eastAsia="微软雅黑" w:cs="微软雅黑"/>
          <w:color w:val="auto"/>
        </w:rPr>
        <w:t xml:space="preserve">第二部分 </w:t>
      </w:r>
      <w:r>
        <w:rPr>
          <w:rStyle w:val="50"/>
          <w:rFonts w:hint="eastAsia" w:ascii="微软雅黑" w:hAnsi="微软雅黑" w:eastAsia="微软雅黑" w:cs="微软雅黑"/>
          <w:color w:val="auto"/>
        </w:rPr>
        <w:t>参选</w:t>
      </w:r>
      <w:r>
        <w:rPr>
          <w:rStyle w:val="50"/>
          <w:rFonts w:ascii="微软雅黑" w:hAnsi="微软雅黑" w:eastAsia="微软雅黑" w:cs="微软雅黑"/>
          <w:color w:val="auto"/>
        </w:rPr>
        <w:t>文件格式</w:t>
      </w:r>
      <w:r>
        <w:rPr>
          <w:rFonts w:ascii="微软雅黑" w:hAnsi="微软雅黑" w:eastAsia="微软雅黑"/>
        </w:rPr>
        <w:tab/>
      </w:r>
      <w:r>
        <w:rPr>
          <w:rFonts w:ascii="微软雅黑" w:hAnsi="微软雅黑" w:eastAsia="微软雅黑"/>
        </w:rPr>
        <w:fldChar w:fldCharType="begin"/>
      </w:r>
      <w:r>
        <w:rPr>
          <w:rFonts w:ascii="微软雅黑" w:hAnsi="微软雅黑" w:eastAsia="微软雅黑"/>
        </w:rPr>
        <w:instrText xml:space="preserve"> PAGEREF _Toc122708364 \h </w:instrText>
      </w:r>
      <w:r>
        <w:rPr>
          <w:rFonts w:ascii="微软雅黑" w:hAnsi="微软雅黑" w:eastAsia="微软雅黑"/>
        </w:rPr>
        <w:fldChar w:fldCharType="separate"/>
      </w:r>
      <w:r>
        <w:rPr>
          <w:rFonts w:ascii="微软雅黑" w:hAnsi="微软雅黑" w:eastAsia="微软雅黑"/>
        </w:rPr>
        <w:t>23</w:t>
      </w:r>
      <w:r>
        <w:rPr>
          <w:rFonts w:ascii="微软雅黑" w:hAnsi="微软雅黑" w:eastAsia="微软雅黑"/>
        </w:rPr>
        <w:fldChar w:fldCharType="end"/>
      </w:r>
      <w:r>
        <w:rPr>
          <w:rFonts w:ascii="微软雅黑" w:hAnsi="微软雅黑" w:eastAsia="微软雅黑"/>
        </w:rPr>
        <w:fldChar w:fldCharType="end"/>
      </w:r>
    </w:p>
    <w:p>
      <w:pPr>
        <w:pStyle w:val="19"/>
        <w:spacing w:line="400" w:lineRule="exact"/>
        <w:ind w:left="408"/>
        <w:rPr>
          <w:rFonts w:ascii="微软雅黑" w:hAnsi="微软雅黑" w:eastAsia="微软雅黑"/>
          <w:b/>
          <w:bCs/>
        </w:rPr>
      </w:pPr>
      <w:r>
        <w:rPr>
          <w:rFonts w:hint="eastAsia" w:ascii="微软雅黑" w:hAnsi="微软雅黑" w:eastAsia="微软雅黑"/>
          <w:bCs/>
        </w:rPr>
        <w:fldChar w:fldCharType="end"/>
      </w:r>
    </w:p>
    <w:p/>
    <w:p>
      <w:pPr>
        <w:tabs>
          <w:tab w:val="left" w:pos="1920"/>
        </w:tabs>
      </w:pPr>
      <w:r>
        <w:tab/>
      </w:r>
    </w:p>
    <w:p>
      <w:pPr>
        <w:tabs>
          <w:tab w:val="left" w:pos="1920"/>
        </w:tabs>
        <w:sectPr>
          <w:headerReference r:id="rId9" w:type="first"/>
          <w:footerReference r:id="rId11" w:type="first"/>
          <w:headerReference r:id="rId7" w:type="default"/>
          <w:headerReference r:id="rId8" w:type="even"/>
          <w:footerReference r:id="rId10" w:type="even"/>
          <w:pgSz w:w="11906" w:h="16838"/>
          <w:pgMar w:top="1247" w:right="1417" w:bottom="1702" w:left="1417" w:header="851" w:footer="992" w:gutter="0"/>
          <w:pgNumType w:fmt="upperRoman" w:start="1"/>
          <w:cols w:space="720" w:num="1"/>
          <w:titlePg/>
          <w:docGrid w:linePitch="326" w:charSpace="0"/>
        </w:sectPr>
      </w:pPr>
      <w:r>
        <w:tab/>
      </w:r>
    </w:p>
    <w:p>
      <w:pPr>
        <w:pStyle w:val="3"/>
        <w:spacing w:line="240" w:lineRule="auto"/>
        <w:jc w:val="center"/>
        <w:rPr>
          <w:rStyle w:val="64"/>
          <w:rFonts w:ascii="微软雅黑" w:hAnsi="微软雅黑" w:eastAsia="微软雅黑"/>
          <w:b w:val="0"/>
        </w:rPr>
      </w:pPr>
      <w:bookmarkStart w:id="0" w:name="_Toc377982313"/>
      <w:bookmarkStart w:id="1" w:name="_Toc99713399"/>
      <w:bookmarkStart w:id="2" w:name="_Toc122708350"/>
      <w:bookmarkStart w:id="3" w:name="_Hlk24379207"/>
      <w:bookmarkStart w:id="4" w:name="_Toc35393621"/>
      <w:bookmarkStart w:id="5" w:name="_Toc281381122"/>
      <w:bookmarkStart w:id="6" w:name="_Toc28359079"/>
      <w:bookmarkStart w:id="7" w:name="_Toc35393790"/>
      <w:bookmarkStart w:id="8" w:name="_Toc28359002"/>
      <w:r>
        <w:rPr>
          <w:rFonts w:hint="eastAsia" w:ascii="微软雅黑" w:hAnsi="微软雅黑" w:eastAsia="微软雅黑"/>
          <w:sz w:val="44"/>
        </w:rPr>
        <w:t>第一</w:t>
      </w:r>
      <w:bookmarkStart w:id="9" w:name="_Hlt519045553"/>
      <w:bookmarkEnd w:id="9"/>
      <w:r>
        <w:rPr>
          <w:rFonts w:hint="eastAsia" w:ascii="微软雅黑" w:hAnsi="微软雅黑" w:eastAsia="微软雅黑"/>
          <w:sz w:val="44"/>
        </w:rPr>
        <w:t xml:space="preserve">部分 </w:t>
      </w:r>
      <w:bookmarkStart w:id="10" w:name="_Hlt519045420"/>
      <w:bookmarkEnd w:id="10"/>
      <w:bookmarkStart w:id="11" w:name="_Hlt519045482"/>
      <w:bookmarkEnd w:id="11"/>
      <w:r>
        <w:rPr>
          <w:rFonts w:hint="eastAsia" w:ascii="微软雅黑" w:hAnsi="微软雅黑" w:eastAsia="微软雅黑"/>
          <w:sz w:val="44"/>
        </w:rPr>
        <w:t>比选文件</w:t>
      </w:r>
      <w:bookmarkEnd w:id="0"/>
      <w:bookmarkEnd w:id="1"/>
      <w:bookmarkEnd w:id="2"/>
    </w:p>
    <w:p>
      <w:pPr>
        <w:pStyle w:val="3"/>
        <w:keepLines/>
        <w:numPr>
          <w:ilvl w:val="0"/>
          <w:numId w:val="2"/>
        </w:numPr>
        <w:tabs>
          <w:tab w:val="left" w:pos="0"/>
        </w:tabs>
        <w:spacing w:before="340" w:after="240" w:line="240" w:lineRule="auto"/>
        <w:ind w:hanging="770"/>
        <w:jc w:val="both"/>
        <w:rPr>
          <w:rFonts w:ascii="微软雅黑" w:hAnsi="微软雅黑" w:eastAsia="微软雅黑"/>
          <w:sz w:val="32"/>
          <w:szCs w:val="32"/>
        </w:rPr>
      </w:pPr>
      <w:bookmarkStart w:id="12" w:name="_Toc99713400"/>
      <w:bookmarkStart w:id="13" w:name="_Toc122708351"/>
      <w:bookmarkStart w:id="14" w:name="_Toc377982314"/>
      <w:r>
        <w:rPr>
          <w:rFonts w:hint="eastAsia" w:ascii="微软雅黑" w:hAnsi="微软雅黑" w:eastAsia="微软雅黑"/>
          <w:sz w:val="32"/>
          <w:szCs w:val="32"/>
        </w:rPr>
        <w:t>比选邀请</w:t>
      </w:r>
      <w:bookmarkEnd w:id="12"/>
      <w:bookmarkEnd w:id="13"/>
      <w:bookmarkEnd w:id="14"/>
    </w:p>
    <w:p>
      <w:pPr>
        <w:widowControl/>
        <w:snapToGrid w:val="0"/>
        <w:spacing w:line="480" w:lineRule="exact"/>
        <w:ind w:firstLine="480" w:firstLineChars="200"/>
        <w:jc w:val="left"/>
        <w:rPr>
          <w:rFonts w:ascii="微软雅黑" w:hAnsi="微软雅黑" w:eastAsia="微软雅黑" w:cs="微软雅黑"/>
          <w:kern w:val="0"/>
          <w:szCs w:val="24"/>
        </w:rPr>
      </w:pPr>
      <w:r>
        <w:rPr>
          <w:rFonts w:hint="eastAsia" w:ascii="微软雅黑" w:hAnsi="微软雅黑" w:eastAsia="微软雅黑" w:cs="微软雅黑"/>
          <w:color w:val="000000"/>
          <w:kern w:val="0"/>
          <w:szCs w:val="24"/>
        </w:rPr>
        <w:t>江西省安澜工程咨询有限公司</w:t>
      </w:r>
      <w:r>
        <w:rPr>
          <w:rFonts w:hint="eastAsia" w:ascii="微软雅黑" w:hAnsi="微软雅黑" w:eastAsia="微软雅黑" w:cs="微软雅黑"/>
          <w:color w:val="000000"/>
          <w:szCs w:val="24"/>
        </w:rPr>
        <w:t>受慧谷红谷文化发展有限公司的委托，就慧谷产业园内公寓采购电器项目（项目编号：JXAL2023-NC-F063）进行公开比选</w:t>
      </w:r>
      <w:r>
        <w:rPr>
          <w:rFonts w:hint="eastAsia" w:ascii="微软雅黑" w:hAnsi="微软雅黑" w:eastAsia="微软雅黑" w:cs="微软雅黑"/>
          <w:color w:val="000000"/>
          <w:kern w:val="0"/>
          <w:szCs w:val="24"/>
        </w:rPr>
        <w:t>，欢迎符合资格条件的参选人参加比选。</w:t>
      </w:r>
    </w:p>
    <w:p>
      <w:pPr>
        <w:numPr>
          <w:ilvl w:val="0"/>
          <w:numId w:val="3"/>
        </w:numPr>
        <w:snapToGrid w:val="0"/>
        <w:spacing w:line="480" w:lineRule="exact"/>
        <w:rPr>
          <w:rFonts w:ascii="微软雅黑" w:hAnsi="微软雅黑" w:eastAsia="微软雅黑" w:cs="微软雅黑"/>
          <w:b/>
          <w:kern w:val="0"/>
          <w:szCs w:val="24"/>
        </w:rPr>
      </w:pPr>
      <w:r>
        <w:rPr>
          <w:rFonts w:hint="eastAsia" w:ascii="微软雅黑" w:hAnsi="微软雅黑" w:eastAsia="微软雅黑" w:cs="微软雅黑"/>
          <w:b/>
          <w:kern w:val="0"/>
          <w:szCs w:val="24"/>
        </w:rPr>
        <w:t>项目清单：</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1630"/>
        <w:gridCol w:w="1558"/>
        <w:gridCol w:w="181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5"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项目编号</w:t>
            </w:r>
          </w:p>
        </w:tc>
        <w:tc>
          <w:tcPr>
            <w:tcW w:w="878"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项目名称</w:t>
            </w:r>
          </w:p>
        </w:tc>
        <w:tc>
          <w:tcPr>
            <w:tcW w:w="839"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数量</w:t>
            </w:r>
          </w:p>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（单位）</w:t>
            </w:r>
          </w:p>
        </w:tc>
        <w:tc>
          <w:tcPr>
            <w:tcW w:w="978"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项目需求</w:t>
            </w:r>
          </w:p>
        </w:tc>
        <w:tc>
          <w:tcPr>
            <w:tcW w:w="910"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95"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color w:val="000000"/>
                <w:szCs w:val="24"/>
              </w:rPr>
              <w:t>JXAL2023-NC-F063</w:t>
            </w:r>
          </w:p>
        </w:tc>
        <w:tc>
          <w:tcPr>
            <w:tcW w:w="878"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电器</w:t>
            </w:r>
          </w:p>
        </w:tc>
        <w:tc>
          <w:tcPr>
            <w:tcW w:w="839"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1项</w:t>
            </w:r>
          </w:p>
        </w:tc>
        <w:tc>
          <w:tcPr>
            <w:tcW w:w="978"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详见比选文件</w:t>
            </w:r>
          </w:p>
        </w:tc>
        <w:tc>
          <w:tcPr>
            <w:tcW w:w="910" w:type="pct"/>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418740.00元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vAlign w:val="center"/>
          </w:tcPr>
          <w:p>
            <w:pPr>
              <w:snapToGrid w:val="0"/>
              <w:jc w:val="center"/>
              <w:rPr>
                <w:rFonts w:ascii="微软雅黑" w:hAnsi="微软雅黑" w:eastAsia="微软雅黑" w:cs="微软雅黑"/>
                <w:kern w:val="0"/>
                <w:szCs w:val="24"/>
              </w:rPr>
            </w:pPr>
            <w:r>
              <w:rPr>
                <w:rFonts w:hint="eastAsia" w:ascii="微软雅黑" w:hAnsi="微软雅黑" w:eastAsia="微软雅黑" w:cs="微软雅黑"/>
                <w:kern w:val="0"/>
                <w:szCs w:val="24"/>
              </w:rPr>
              <w:t>备注：参选人参选报价超过招标控制价，统一作无效参选处理。</w:t>
            </w:r>
          </w:p>
        </w:tc>
      </w:tr>
    </w:tbl>
    <w:p>
      <w:pPr>
        <w:snapToGrid w:val="0"/>
        <w:spacing w:line="480" w:lineRule="exact"/>
        <w:rPr>
          <w:rFonts w:ascii="微软雅黑" w:hAnsi="微软雅黑" w:eastAsia="微软雅黑" w:cs="微软雅黑"/>
          <w:b/>
          <w:kern w:val="0"/>
          <w:szCs w:val="24"/>
        </w:rPr>
      </w:pPr>
      <w:r>
        <w:rPr>
          <w:rFonts w:hint="eastAsia" w:ascii="微软雅黑" w:hAnsi="微软雅黑" w:eastAsia="微软雅黑" w:cs="微软雅黑"/>
          <w:b/>
          <w:kern w:val="0"/>
          <w:szCs w:val="24"/>
        </w:rPr>
        <w:t>二、项目概况：</w:t>
      </w:r>
    </w:p>
    <w:p>
      <w:pPr>
        <w:snapToGrid w:val="0"/>
        <w:spacing w:line="480" w:lineRule="exact"/>
        <w:rPr>
          <w:rFonts w:ascii="微软雅黑" w:hAnsi="微软雅黑" w:eastAsia="微软雅黑" w:cs="微软雅黑"/>
          <w:kern w:val="0"/>
          <w:szCs w:val="24"/>
        </w:rPr>
      </w:pPr>
      <w:r>
        <w:rPr>
          <w:rFonts w:hint="eastAsia" w:ascii="微软雅黑" w:hAnsi="微软雅黑" w:eastAsia="微软雅黑" w:cs="微软雅黑"/>
          <w:kern w:val="0"/>
          <w:szCs w:val="24"/>
        </w:rPr>
        <w:t>1 、项目位置：南昌市红谷滩区；</w:t>
      </w:r>
    </w:p>
    <w:p>
      <w:pPr>
        <w:snapToGrid w:val="0"/>
        <w:spacing w:line="480" w:lineRule="exact"/>
        <w:rPr>
          <w:rFonts w:ascii="微软雅黑" w:hAnsi="微软雅黑" w:eastAsia="微软雅黑" w:cs="微软雅黑"/>
          <w:kern w:val="0"/>
          <w:szCs w:val="24"/>
        </w:rPr>
      </w:pPr>
      <w:r>
        <w:rPr>
          <w:rFonts w:hint="eastAsia" w:ascii="微软雅黑" w:hAnsi="微软雅黑" w:eastAsia="微软雅黑" w:cs="微软雅黑"/>
          <w:kern w:val="0"/>
          <w:szCs w:val="24"/>
        </w:rPr>
        <w:t>2 、招标范围：</w:t>
      </w:r>
      <w:r>
        <w:rPr>
          <w:rFonts w:hint="eastAsia" w:ascii="微软雅黑" w:hAnsi="微软雅黑" w:eastAsia="微软雅黑" w:cs="微软雅黑"/>
          <w:color w:val="000000"/>
          <w:szCs w:val="24"/>
        </w:rPr>
        <w:t>慧谷产业园内公寓采购电器</w:t>
      </w:r>
      <w:r>
        <w:rPr>
          <w:rFonts w:hint="eastAsia" w:ascii="微软雅黑" w:hAnsi="微软雅黑" w:eastAsia="微软雅黑" w:cs="微软雅黑"/>
          <w:kern w:val="0"/>
          <w:szCs w:val="24"/>
        </w:rPr>
        <w:t>。</w:t>
      </w:r>
    </w:p>
    <w:p>
      <w:pPr>
        <w:snapToGrid w:val="0"/>
        <w:spacing w:line="480" w:lineRule="exact"/>
        <w:rPr>
          <w:rFonts w:ascii="微软雅黑" w:hAnsi="微软雅黑" w:eastAsia="微软雅黑" w:cs="微软雅黑"/>
          <w:b/>
          <w:kern w:val="0"/>
          <w:szCs w:val="24"/>
        </w:rPr>
      </w:pPr>
      <w:r>
        <w:rPr>
          <w:rFonts w:hint="eastAsia" w:ascii="微软雅黑" w:hAnsi="微软雅黑" w:eastAsia="微软雅黑" w:cs="微软雅黑"/>
          <w:b/>
          <w:kern w:val="0"/>
          <w:szCs w:val="24"/>
        </w:rPr>
        <w:t>三、参选人的资格要求：</w:t>
      </w:r>
    </w:p>
    <w:p>
      <w:pPr>
        <w:tabs>
          <w:tab w:val="left" w:pos="735"/>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1、具有独立承担民事责任的能力；</w:t>
      </w:r>
    </w:p>
    <w:p>
      <w:pPr>
        <w:tabs>
          <w:tab w:val="left" w:pos="735"/>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2、具有良好的商业信誉和健全的财务会计制度；</w:t>
      </w:r>
    </w:p>
    <w:p>
      <w:pPr>
        <w:tabs>
          <w:tab w:val="left" w:pos="735"/>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3、具有履行合同所必需的设备和专业技术能力；</w:t>
      </w:r>
    </w:p>
    <w:p>
      <w:pPr>
        <w:tabs>
          <w:tab w:val="left" w:pos="735"/>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4、具有依法缴纳税收和社会保障资金的良好记录；</w:t>
      </w:r>
    </w:p>
    <w:p>
      <w:pPr>
        <w:tabs>
          <w:tab w:val="left" w:pos="735"/>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5、参加比选活动前三年内，在经营活动中没有重大违法记录；</w:t>
      </w:r>
    </w:p>
    <w:p>
      <w:pPr>
        <w:tabs>
          <w:tab w:val="left" w:pos="735"/>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p>
    <w:p>
      <w:pPr>
        <w:tabs>
          <w:tab w:val="left" w:pos="735"/>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7、本项目不接受联合体参选。</w:t>
      </w:r>
      <w:r>
        <w:rPr>
          <w:rFonts w:ascii="微软雅黑" w:hAnsi="微软雅黑" w:eastAsia="微软雅黑" w:cs="微软雅黑"/>
          <w:szCs w:val="24"/>
        </w:rPr>
        <w:tab/>
      </w:r>
      <w:r>
        <w:rPr>
          <w:rFonts w:ascii="微软雅黑" w:hAnsi="微软雅黑" w:eastAsia="微软雅黑" w:cs="微软雅黑"/>
          <w:szCs w:val="24"/>
        </w:rPr>
        <w:tab/>
      </w:r>
    </w:p>
    <w:p>
      <w:pPr>
        <w:tabs>
          <w:tab w:val="left" w:pos="735"/>
          <w:tab w:val="left" w:pos="1418"/>
        </w:tabs>
        <w:snapToGrid w:val="0"/>
        <w:spacing w:line="480" w:lineRule="exact"/>
        <w:rPr>
          <w:rFonts w:ascii="微软雅黑" w:hAnsi="微软雅黑" w:eastAsia="微软雅黑" w:cs="微软雅黑"/>
          <w:b/>
          <w:szCs w:val="24"/>
        </w:rPr>
      </w:pPr>
      <w:r>
        <w:rPr>
          <w:rFonts w:hint="eastAsia" w:ascii="微软雅黑" w:hAnsi="微软雅黑" w:eastAsia="微软雅黑" w:cs="微软雅黑"/>
          <w:b/>
          <w:kern w:val="0"/>
          <w:szCs w:val="24"/>
        </w:rPr>
        <w:t>四、比选文件的获取：</w:t>
      </w:r>
    </w:p>
    <w:p>
      <w:pPr>
        <w:widowControl/>
        <w:snapToGrid w:val="0"/>
        <w:spacing w:line="480" w:lineRule="exact"/>
        <w:jc w:val="left"/>
        <w:rPr>
          <w:rFonts w:ascii="微软雅黑" w:hAnsi="微软雅黑" w:eastAsia="微软雅黑" w:cs="微软雅黑"/>
          <w:kern w:val="0"/>
          <w:szCs w:val="24"/>
        </w:rPr>
      </w:pPr>
      <w:r>
        <w:rPr>
          <w:rFonts w:hint="eastAsia" w:ascii="微软雅黑" w:hAnsi="微软雅黑" w:eastAsia="微软雅黑" w:cs="微软雅黑"/>
          <w:kern w:val="0"/>
          <w:szCs w:val="24"/>
        </w:rPr>
        <w:t>有意向的参选人自行在南昌市红谷滩城市投资集团有限公司网站(网址：http://www.hgtct.com)上下载比选文件。</w:t>
      </w:r>
    </w:p>
    <w:p>
      <w:pPr>
        <w:widowControl/>
        <w:snapToGrid w:val="0"/>
        <w:spacing w:line="480" w:lineRule="exact"/>
        <w:jc w:val="left"/>
        <w:rPr>
          <w:rFonts w:ascii="微软雅黑" w:hAnsi="微软雅黑" w:eastAsia="微软雅黑" w:cs="微软雅黑"/>
          <w:b/>
          <w:kern w:val="0"/>
          <w:szCs w:val="24"/>
        </w:rPr>
      </w:pPr>
      <w:r>
        <w:rPr>
          <w:rFonts w:hint="eastAsia" w:ascii="微软雅黑" w:hAnsi="微软雅黑" w:eastAsia="微软雅黑" w:cs="微软雅黑"/>
          <w:b/>
          <w:kern w:val="0"/>
          <w:szCs w:val="24"/>
        </w:rPr>
        <w:t>五、递交参选文件截止时间及比选地点：</w:t>
      </w:r>
    </w:p>
    <w:p>
      <w:pPr>
        <w:widowControl/>
        <w:snapToGrid w:val="0"/>
        <w:spacing w:line="480" w:lineRule="exact"/>
        <w:jc w:val="left"/>
        <w:rPr>
          <w:rFonts w:ascii="微软雅黑" w:hAnsi="微软雅黑" w:eastAsia="微软雅黑" w:cs="微软雅黑"/>
          <w:kern w:val="0"/>
          <w:szCs w:val="24"/>
        </w:rPr>
      </w:pPr>
      <w:r>
        <w:rPr>
          <w:rFonts w:hint="eastAsia" w:ascii="微软雅黑" w:hAnsi="微软雅黑" w:eastAsia="微软雅黑" w:cs="微软雅黑"/>
          <w:kern w:val="0"/>
          <w:szCs w:val="24"/>
        </w:rPr>
        <w:t>1、递交参选文件截止时间和比选时间为2023年6月8日09：30（北京时间）；</w:t>
      </w:r>
    </w:p>
    <w:p>
      <w:pPr>
        <w:widowControl/>
        <w:snapToGrid w:val="0"/>
        <w:spacing w:line="480" w:lineRule="exact"/>
        <w:jc w:val="left"/>
        <w:rPr>
          <w:rFonts w:ascii="微软雅黑" w:hAnsi="微软雅黑" w:eastAsia="微软雅黑" w:cs="微软雅黑"/>
          <w:kern w:val="0"/>
          <w:szCs w:val="24"/>
        </w:rPr>
      </w:pPr>
      <w:r>
        <w:rPr>
          <w:rFonts w:hint="eastAsia" w:ascii="微软雅黑" w:hAnsi="微软雅黑" w:eastAsia="微软雅黑" w:cs="微软雅黑"/>
          <w:kern w:val="0"/>
          <w:szCs w:val="24"/>
        </w:rPr>
        <w:t>2、比选地点：</w:t>
      </w:r>
      <w:r>
        <w:rPr>
          <w:rFonts w:hint="eastAsia" w:ascii="微软雅黑" w:hAnsi="微软雅黑" w:eastAsia="微软雅黑" w:cs="微软雅黑"/>
          <w:szCs w:val="24"/>
        </w:rPr>
        <w:t>江西省南昌市红谷滩新区慧谷产业园二期4栋3楼303室。</w:t>
      </w:r>
    </w:p>
    <w:p>
      <w:pPr>
        <w:widowControl/>
        <w:snapToGrid w:val="0"/>
        <w:spacing w:line="480" w:lineRule="exact"/>
        <w:jc w:val="left"/>
        <w:rPr>
          <w:rFonts w:ascii="微软雅黑" w:hAnsi="微软雅黑" w:eastAsia="微软雅黑" w:cs="微软雅黑"/>
          <w:b/>
          <w:szCs w:val="24"/>
        </w:rPr>
      </w:pPr>
      <w:r>
        <w:rPr>
          <w:rFonts w:hint="eastAsia" w:ascii="微软雅黑" w:hAnsi="微软雅黑" w:eastAsia="微软雅黑" w:cs="微软雅黑"/>
          <w:b/>
          <w:szCs w:val="24"/>
        </w:rPr>
        <w:t>六、联系方式：</w:t>
      </w:r>
    </w:p>
    <w:p>
      <w:pPr>
        <w:tabs>
          <w:tab w:val="left" w:pos="7450"/>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比选人名称：</w:t>
      </w:r>
      <w:r>
        <w:rPr>
          <w:rFonts w:hint="eastAsia" w:ascii="微软雅黑" w:hAnsi="微软雅黑" w:eastAsia="微软雅黑" w:cs="微软雅黑"/>
          <w:kern w:val="0"/>
          <w:szCs w:val="24"/>
        </w:rPr>
        <w:t>慧谷红谷文化发展有限公司</w:t>
      </w:r>
      <w:r>
        <w:rPr>
          <w:rFonts w:ascii="微软雅黑" w:hAnsi="微软雅黑" w:eastAsia="微软雅黑" w:cs="微软雅黑"/>
          <w:kern w:val="0"/>
          <w:szCs w:val="24"/>
        </w:rPr>
        <w:tab/>
      </w:r>
    </w:p>
    <w:p>
      <w:pPr>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比选人地址：江西省南昌市红谷滩区慧谷创意产业园a座</w:t>
      </w:r>
    </w:p>
    <w:p>
      <w:pPr>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联系人：黎女士</w:t>
      </w:r>
    </w:p>
    <w:p>
      <w:pPr>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电 话：0791-83769179</w:t>
      </w:r>
    </w:p>
    <w:p>
      <w:pPr>
        <w:pStyle w:val="42"/>
        <w:snapToGrid w:val="0"/>
        <w:spacing w:after="0" w:line="480" w:lineRule="exact"/>
        <w:ind w:firstLine="240"/>
        <w:rPr>
          <w:rFonts w:ascii="微软雅黑" w:hAnsi="微软雅黑" w:eastAsia="微软雅黑" w:cs="微软雅黑"/>
          <w:szCs w:val="24"/>
        </w:rPr>
      </w:pPr>
    </w:p>
    <w:p>
      <w:pPr>
        <w:tabs>
          <w:tab w:val="left" w:pos="720"/>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 xml:space="preserve">比选代理机构名称：江西省安澜工程咨询有限公司 </w:t>
      </w:r>
    </w:p>
    <w:p>
      <w:pPr>
        <w:tabs>
          <w:tab w:val="left" w:pos="720"/>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南昌红谷滩区分公司详细地址：江西省南昌市红谷滩区慧谷产业园二期4栋3楼303室</w:t>
      </w:r>
    </w:p>
    <w:p>
      <w:pPr>
        <w:tabs>
          <w:tab w:val="left" w:pos="720"/>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 xml:space="preserve">联系人：仇浪 冯鑫 徐颖        </w:t>
      </w:r>
    </w:p>
    <w:p>
      <w:pPr>
        <w:tabs>
          <w:tab w:val="left" w:pos="720"/>
          <w:tab w:val="left" w:pos="1418"/>
        </w:tabs>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电  话：0791-83827377</w:t>
      </w:r>
    </w:p>
    <w:p>
      <w:pPr>
        <w:widowControl/>
        <w:jc w:val="left"/>
        <w:rPr>
          <w:rFonts w:ascii="微软雅黑" w:hAnsi="微软雅黑" w:eastAsia="微软雅黑" w:cs="微软雅黑"/>
        </w:rPr>
      </w:pPr>
      <w:r>
        <w:rPr>
          <w:rFonts w:ascii="微软雅黑" w:hAnsi="微软雅黑" w:eastAsia="微软雅黑" w:cs="微软雅黑"/>
        </w:rPr>
        <w:br w:type="page"/>
      </w:r>
    </w:p>
    <w:bookmarkEnd w:id="3"/>
    <w:bookmarkEnd w:id="4"/>
    <w:bookmarkEnd w:id="5"/>
    <w:bookmarkEnd w:id="6"/>
    <w:bookmarkEnd w:id="7"/>
    <w:bookmarkEnd w:id="8"/>
    <w:p>
      <w:pPr>
        <w:pStyle w:val="3"/>
        <w:keepLines/>
        <w:numPr>
          <w:ilvl w:val="0"/>
          <w:numId w:val="2"/>
        </w:numPr>
        <w:tabs>
          <w:tab w:val="left" w:pos="0"/>
        </w:tabs>
        <w:spacing w:before="340" w:after="240" w:line="240" w:lineRule="auto"/>
        <w:ind w:hanging="770"/>
        <w:jc w:val="both"/>
        <w:rPr>
          <w:rFonts w:ascii="微软雅黑" w:hAnsi="微软雅黑" w:eastAsia="微软雅黑"/>
          <w:sz w:val="32"/>
          <w:szCs w:val="32"/>
        </w:rPr>
      </w:pPr>
      <w:bookmarkStart w:id="15" w:name="_Toc122708352"/>
      <w:bookmarkStart w:id="16" w:name="_Toc324678923"/>
      <w:bookmarkStart w:id="17" w:name="_Toc99713401"/>
      <w:r>
        <w:rPr>
          <w:rFonts w:hint="eastAsia" w:ascii="微软雅黑" w:hAnsi="微软雅黑" w:eastAsia="微软雅黑"/>
          <w:sz w:val="32"/>
          <w:szCs w:val="32"/>
        </w:rPr>
        <w:t>参选人须知前附表</w:t>
      </w:r>
      <w:bookmarkEnd w:id="15"/>
      <w:bookmarkEnd w:id="16"/>
      <w:bookmarkEnd w:id="17"/>
    </w:p>
    <w:tbl>
      <w:tblPr>
        <w:tblStyle w:val="4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3" w:type="dxa"/>
            <w:vAlign w:val="center"/>
          </w:tcPr>
          <w:p>
            <w:pPr>
              <w:spacing w:line="360" w:lineRule="exact"/>
              <w:jc w:val="center"/>
              <w:rPr>
                <w:rFonts w:ascii="微软雅黑" w:hAnsi="微软雅黑" w:eastAsia="微软雅黑"/>
                <w:b/>
                <w:szCs w:val="24"/>
              </w:rPr>
            </w:pPr>
            <w:bookmarkStart w:id="18" w:name="_Hlt519045778"/>
            <w:bookmarkEnd w:id="18"/>
            <w:bookmarkStart w:id="19" w:name="_Hlt509650027"/>
            <w:bookmarkEnd w:id="19"/>
            <w:bookmarkStart w:id="20" w:name="_Toc147282123"/>
            <w:bookmarkStart w:id="21" w:name="_Toc377982316"/>
            <w:r>
              <w:rPr>
                <w:rFonts w:hint="eastAsia" w:ascii="微软雅黑" w:hAnsi="微软雅黑" w:eastAsia="微软雅黑"/>
                <w:b/>
                <w:szCs w:val="24"/>
              </w:rPr>
              <w:t>序号</w:t>
            </w:r>
          </w:p>
        </w:tc>
        <w:tc>
          <w:tcPr>
            <w:tcW w:w="8647" w:type="dxa"/>
            <w:vAlign w:val="center"/>
          </w:tcPr>
          <w:p>
            <w:pPr>
              <w:spacing w:line="360" w:lineRule="exact"/>
              <w:jc w:val="center"/>
              <w:rPr>
                <w:rFonts w:ascii="微软雅黑" w:hAnsi="微软雅黑" w:eastAsia="微软雅黑"/>
                <w:b/>
                <w:szCs w:val="24"/>
              </w:rPr>
            </w:pPr>
            <w:r>
              <w:rPr>
                <w:rFonts w:hint="eastAsia" w:ascii="微软雅黑" w:hAnsi="微软雅黑" w:eastAsia="微软雅黑"/>
                <w:b/>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13" w:type="dxa"/>
            <w:vAlign w:val="center"/>
          </w:tcPr>
          <w:p>
            <w:pPr>
              <w:spacing w:line="400" w:lineRule="exact"/>
              <w:jc w:val="center"/>
              <w:rPr>
                <w:rFonts w:ascii="微软雅黑" w:hAnsi="微软雅黑" w:eastAsia="微软雅黑"/>
                <w:szCs w:val="24"/>
              </w:rPr>
            </w:pPr>
            <w:r>
              <w:rPr>
                <w:rFonts w:hint="eastAsia" w:ascii="微软雅黑" w:hAnsi="微软雅黑" w:eastAsia="微软雅黑"/>
                <w:szCs w:val="24"/>
              </w:rPr>
              <w:t>1</w:t>
            </w:r>
          </w:p>
        </w:tc>
        <w:tc>
          <w:tcPr>
            <w:tcW w:w="8647" w:type="dxa"/>
            <w:vAlign w:val="center"/>
          </w:tcPr>
          <w:p>
            <w:pPr>
              <w:widowControl/>
              <w:tabs>
                <w:tab w:val="left" w:pos="0"/>
              </w:tabs>
              <w:snapToGrid w:val="0"/>
              <w:spacing w:line="400" w:lineRule="exact"/>
              <w:jc w:val="left"/>
              <w:rPr>
                <w:rFonts w:ascii="微软雅黑" w:hAnsi="微软雅黑" w:eastAsia="微软雅黑" w:cs="微软雅黑"/>
                <w:kern w:val="0"/>
                <w:szCs w:val="24"/>
              </w:rPr>
            </w:pPr>
            <w:r>
              <w:rPr>
                <w:rFonts w:hint="eastAsia" w:ascii="微软雅黑" w:hAnsi="微软雅黑" w:eastAsia="微软雅黑" w:cs="微软雅黑"/>
                <w:kern w:val="0"/>
                <w:szCs w:val="24"/>
              </w:rPr>
              <w:t>项目名称： 慧谷产业园内公寓采购电器项目</w:t>
            </w:r>
          </w:p>
          <w:p>
            <w:pPr>
              <w:widowControl/>
              <w:tabs>
                <w:tab w:val="left" w:pos="0"/>
              </w:tabs>
              <w:snapToGrid w:val="0"/>
              <w:spacing w:line="400" w:lineRule="exact"/>
              <w:jc w:val="left"/>
              <w:rPr>
                <w:rFonts w:ascii="微软雅黑" w:hAnsi="微软雅黑" w:eastAsia="微软雅黑" w:cs="宋体"/>
                <w:kern w:val="0"/>
                <w:szCs w:val="24"/>
              </w:rPr>
            </w:pPr>
            <w:r>
              <w:rPr>
                <w:rFonts w:hint="eastAsia" w:ascii="微软雅黑" w:hAnsi="微软雅黑" w:eastAsia="微软雅黑" w:cs="微软雅黑"/>
                <w:kern w:val="0"/>
                <w:szCs w:val="24"/>
              </w:rPr>
              <w:t>项目编号：</w:t>
            </w:r>
            <w:r>
              <w:rPr>
                <w:rFonts w:hint="eastAsia" w:ascii="微软雅黑" w:hAnsi="微软雅黑" w:eastAsia="微软雅黑" w:cs="微软雅黑"/>
                <w:szCs w:val="24"/>
              </w:rPr>
              <w:t>JXAL2023-NC-F063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13" w:type="dxa"/>
            <w:vAlign w:val="center"/>
          </w:tcPr>
          <w:p>
            <w:pPr>
              <w:spacing w:line="400" w:lineRule="exact"/>
              <w:jc w:val="center"/>
              <w:rPr>
                <w:rFonts w:ascii="微软雅黑" w:hAnsi="微软雅黑" w:eastAsia="微软雅黑"/>
                <w:szCs w:val="24"/>
              </w:rPr>
            </w:pPr>
            <w:r>
              <w:rPr>
                <w:rFonts w:hint="eastAsia" w:ascii="微软雅黑" w:hAnsi="微软雅黑" w:eastAsia="微软雅黑"/>
                <w:szCs w:val="24"/>
              </w:rPr>
              <w:t>2</w:t>
            </w:r>
          </w:p>
        </w:tc>
        <w:tc>
          <w:tcPr>
            <w:tcW w:w="8647" w:type="dxa"/>
            <w:vAlign w:val="center"/>
          </w:tcPr>
          <w:p>
            <w:pPr>
              <w:snapToGrid w:val="0"/>
              <w:spacing w:line="400" w:lineRule="exact"/>
              <w:rPr>
                <w:rFonts w:ascii="微软雅黑" w:hAnsi="微软雅黑" w:eastAsia="微软雅黑" w:cs="微软雅黑"/>
                <w:szCs w:val="24"/>
              </w:rPr>
            </w:pPr>
            <w:r>
              <w:rPr>
                <w:rFonts w:hint="eastAsia" w:ascii="微软雅黑" w:hAnsi="微软雅黑" w:eastAsia="微软雅黑" w:cs="微软雅黑"/>
                <w:szCs w:val="24"/>
              </w:rPr>
              <w:t>比选人名</w:t>
            </w:r>
            <w:r>
              <w:rPr>
                <w:rFonts w:hint="eastAsia" w:ascii="微软雅黑" w:hAnsi="微软雅黑" w:eastAsia="微软雅黑" w:cs="微软雅黑"/>
                <w:kern w:val="0"/>
                <w:szCs w:val="24"/>
              </w:rPr>
              <w:t>称：</w:t>
            </w:r>
            <w:r>
              <w:rPr>
                <w:rFonts w:hint="eastAsia" w:ascii="微软雅黑" w:hAnsi="微软雅黑" w:eastAsia="微软雅黑" w:cs="微软雅黑"/>
                <w:szCs w:val="24"/>
              </w:rPr>
              <w:t>慧谷红谷文化发展有限公司</w:t>
            </w:r>
          </w:p>
          <w:p>
            <w:pPr>
              <w:snapToGrid w:val="0"/>
              <w:spacing w:line="400" w:lineRule="exact"/>
              <w:rPr>
                <w:rFonts w:ascii="微软雅黑" w:hAnsi="微软雅黑" w:eastAsia="微软雅黑" w:cs="微软雅黑"/>
                <w:szCs w:val="24"/>
              </w:rPr>
            </w:pPr>
            <w:r>
              <w:rPr>
                <w:rFonts w:hint="eastAsia" w:ascii="微软雅黑" w:hAnsi="微软雅黑" w:eastAsia="微软雅黑" w:cs="微软雅黑"/>
                <w:szCs w:val="24"/>
              </w:rPr>
              <w:t>比选人地址：江西省南昌市红谷滩区慧谷创意产业园a座</w:t>
            </w:r>
          </w:p>
          <w:p>
            <w:pPr>
              <w:snapToGrid w:val="0"/>
              <w:spacing w:line="400" w:lineRule="exact"/>
              <w:rPr>
                <w:rFonts w:ascii="微软雅黑" w:hAnsi="微软雅黑" w:eastAsia="微软雅黑"/>
              </w:rPr>
            </w:pPr>
            <w:r>
              <w:rPr>
                <w:rFonts w:hint="eastAsia" w:ascii="微软雅黑" w:hAnsi="微软雅黑" w:eastAsia="微软雅黑" w:cs="微软雅黑"/>
                <w:szCs w:val="24"/>
              </w:rPr>
              <w:t>联  系  人：黎女士                 电</w:t>
            </w:r>
            <w:r>
              <w:rPr>
                <w:rFonts w:ascii="微软雅黑" w:hAnsi="微软雅黑" w:eastAsia="微软雅黑" w:cs="微软雅黑"/>
                <w:szCs w:val="24"/>
              </w:rPr>
              <w:t xml:space="preserve"> </w:t>
            </w:r>
            <w:r>
              <w:rPr>
                <w:rFonts w:hint="eastAsia" w:ascii="微软雅黑" w:hAnsi="微软雅黑" w:eastAsia="微软雅黑" w:cs="微软雅黑"/>
                <w:szCs w:val="24"/>
              </w:rPr>
              <w:t>话：0791-83769179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13" w:type="dxa"/>
            <w:vAlign w:val="center"/>
          </w:tcPr>
          <w:p>
            <w:pPr>
              <w:spacing w:line="400" w:lineRule="exact"/>
              <w:jc w:val="center"/>
              <w:rPr>
                <w:rFonts w:ascii="微软雅黑" w:hAnsi="微软雅黑" w:eastAsia="微软雅黑"/>
                <w:szCs w:val="24"/>
              </w:rPr>
            </w:pPr>
            <w:r>
              <w:rPr>
                <w:rFonts w:hint="eastAsia" w:ascii="微软雅黑" w:hAnsi="微软雅黑" w:eastAsia="微软雅黑"/>
                <w:szCs w:val="24"/>
              </w:rPr>
              <w:t>3</w:t>
            </w:r>
          </w:p>
        </w:tc>
        <w:tc>
          <w:tcPr>
            <w:tcW w:w="8647" w:type="dxa"/>
            <w:vAlign w:val="center"/>
          </w:tcPr>
          <w:p>
            <w:pPr>
              <w:snapToGrid w:val="0"/>
              <w:spacing w:line="400" w:lineRule="exact"/>
              <w:rPr>
                <w:rFonts w:ascii="微软雅黑" w:hAnsi="微软雅黑" w:eastAsia="微软雅黑" w:cs="微软雅黑"/>
                <w:szCs w:val="24"/>
              </w:rPr>
            </w:pPr>
            <w:r>
              <w:rPr>
                <w:rFonts w:hint="eastAsia" w:ascii="微软雅黑" w:hAnsi="微软雅黑" w:eastAsia="微软雅黑" w:cs="微软雅黑"/>
                <w:szCs w:val="24"/>
              </w:rPr>
              <w:t xml:space="preserve">比选代理机构名称：江西省安澜工程咨询有限公司 </w:t>
            </w:r>
          </w:p>
          <w:p>
            <w:pPr>
              <w:snapToGrid w:val="0"/>
              <w:spacing w:line="400" w:lineRule="exact"/>
              <w:rPr>
                <w:rFonts w:ascii="微软雅黑" w:hAnsi="微软雅黑" w:eastAsia="微软雅黑" w:cs="微软雅黑"/>
                <w:szCs w:val="24"/>
              </w:rPr>
            </w:pPr>
            <w:r>
              <w:rPr>
                <w:rFonts w:hint="eastAsia" w:ascii="微软雅黑" w:hAnsi="微软雅黑" w:eastAsia="微软雅黑" w:cs="微软雅黑"/>
                <w:szCs w:val="24"/>
              </w:rPr>
              <w:t>南昌红谷滩区分公司详细地址：江西省南昌市红谷滩区慧谷产业园二期4栋3楼303室</w:t>
            </w:r>
          </w:p>
          <w:p>
            <w:pPr>
              <w:snapToGrid w:val="0"/>
              <w:spacing w:line="400" w:lineRule="exact"/>
              <w:rPr>
                <w:rFonts w:ascii="微软雅黑" w:hAnsi="微软雅黑" w:eastAsia="微软雅黑" w:cs="宋体"/>
                <w:kern w:val="0"/>
                <w:szCs w:val="24"/>
              </w:rPr>
            </w:pPr>
            <w:r>
              <w:rPr>
                <w:rFonts w:hint="eastAsia" w:ascii="微软雅黑" w:hAnsi="微软雅黑" w:eastAsia="微软雅黑" w:cs="微软雅黑"/>
                <w:szCs w:val="24"/>
              </w:rPr>
              <w:t>联   系   人：仇浪 冯鑫 徐颖        　　电 话：0791-83827377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3" w:type="dxa"/>
            <w:vAlign w:val="center"/>
          </w:tcPr>
          <w:p>
            <w:pPr>
              <w:spacing w:line="400" w:lineRule="exact"/>
              <w:jc w:val="center"/>
              <w:rPr>
                <w:rFonts w:ascii="微软雅黑" w:hAnsi="微软雅黑" w:eastAsia="微软雅黑"/>
                <w:szCs w:val="24"/>
              </w:rPr>
            </w:pPr>
            <w:r>
              <w:rPr>
                <w:rFonts w:hint="eastAsia" w:ascii="微软雅黑" w:hAnsi="微软雅黑" w:eastAsia="微软雅黑"/>
                <w:szCs w:val="24"/>
              </w:rPr>
              <w:t>4</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参选人资格要求：详见“第一章 参选邀请</w:t>
            </w:r>
            <w:r>
              <w:rPr>
                <w:rFonts w:ascii="微软雅黑" w:hAnsi="微软雅黑" w:eastAsia="微软雅黑"/>
                <w:szCs w:val="24"/>
              </w:rPr>
              <w:t>”</w:t>
            </w:r>
            <w:r>
              <w:rPr>
                <w:rFonts w:hint="eastAsia" w:ascii="微软雅黑" w:hAnsi="微软雅黑" w:eastAsia="微软雅黑"/>
                <w:szCs w:val="24"/>
              </w:rPr>
              <w:t>中</w:t>
            </w:r>
            <w:r>
              <w:rPr>
                <w:rFonts w:ascii="微软雅黑" w:hAnsi="微软雅黑" w:eastAsia="微软雅黑"/>
                <w:szCs w:val="24"/>
              </w:rPr>
              <w:t>”</w:t>
            </w:r>
            <w:r>
              <w:rPr>
                <w:rFonts w:hint="eastAsia" w:ascii="微软雅黑" w:hAnsi="微软雅黑" w:eastAsia="微软雅黑"/>
                <w:szCs w:val="24"/>
              </w:rPr>
              <w:t>二、参选人的资格要求”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pPr>
              <w:spacing w:line="400" w:lineRule="exact"/>
              <w:jc w:val="center"/>
              <w:rPr>
                <w:rFonts w:ascii="微软雅黑" w:hAnsi="微软雅黑" w:eastAsia="微软雅黑"/>
                <w:szCs w:val="24"/>
              </w:rPr>
            </w:pPr>
            <w:r>
              <w:rPr>
                <w:rFonts w:hint="eastAsia" w:ascii="微软雅黑" w:hAnsi="微软雅黑" w:eastAsia="微软雅黑"/>
                <w:szCs w:val="24"/>
              </w:rPr>
              <w:t>5</w:t>
            </w:r>
          </w:p>
        </w:tc>
        <w:tc>
          <w:tcPr>
            <w:tcW w:w="8647" w:type="dxa"/>
            <w:vAlign w:val="center"/>
          </w:tcPr>
          <w:p>
            <w:pPr>
              <w:tabs>
                <w:tab w:val="left" w:pos="735"/>
                <w:tab w:val="left" w:pos="1418"/>
              </w:tabs>
              <w:snapToGrid w:val="0"/>
              <w:spacing w:line="400" w:lineRule="exact"/>
              <w:rPr>
                <w:rFonts w:ascii="微软雅黑" w:hAnsi="微软雅黑" w:eastAsia="微软雅黑"/>
                <w:szCs w:val="24"/>
              </w:rPr>
            </w:pPr>
            <w:r>
              <w:rPr>
                <w:rFonts w:hint="eastAsia" w:ascii="微软雅黑" w:hAnsi="微软雅黑" w:eastAsia="微软雅黑"/>
                <w:szCs w:val="24"/>
              </w:rPr>
              <w:t>比选范围：</w:t>
            </w:r>
            <w:r>
              <w:rPr>
                <w:rFonts w:hint="eastAsia" w:ascii="微软雅黑" w:hAnsi="微软雅黑" w:eastAsia="微软雅黑" w:cs="微软雅黑"/>
                <w:szCs w:val="24"/>
              </w:rPr>
              <w:t>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3" w:type="dxa"/>
            <w:vAlign w:val="center"/>
          </w:tcPr>
          <w:p>
            <w:pPr>
              <w:spacing w:line="400" w:lineRule="exact"/>
              <w:jc w:val="center"/>
              <w:rPr>
                <w:rFonts w:ascii="微软雅黑" w:hAnsi="微软雅黑" w:eastAsia="微软雅黑"/>
                <w:szCs w:val="24"/>
              </w:rPr>
            </w:pPr>
            <w:r>
              <w:rPr>
                <w:rFonts w:hint="eastAsia" w:ascii="微软雅黑" w:hAnsi="微软雅黑" w:eastAsia="微软雅黑"/>
                <w:szCs w:val="24"/>
              </w:rPr>
              <w:t>6</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3" w:type="dxa"/>
            <w:vAlign w:val="center"/>
          </w:tcPr>
          <w:p>
            <w:pPr>
              <w:spacing w:line="400" w:lineRule="exact"/>
              <w:jc w:val="center"/>
              <w:rPr>
                <w:rFonts w:ascii="微软雅黑" w:hAnsi="微软雅黑" w:eastAsia="微软雅黑"/>
                <w:szCs w:val="24"/>
              </w:rPr>
            </w:pPr>
            <w:r>
              <w:rPr>
                <w:rFonts w:hint="eastAsia" w:ascii="微软雅黑" w:hAnsi="微软雅黑" w:eastAsia="微软雅黑"/>
                <w:szCs w:val="24"/>
              </w:rPr>
              <w:t>7</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cs="微软雅黑"/>
                <w:szCs w:val="24"/>
              </w:rPr>
              <w:t>供货期限：期限：三年，自合同签订之日起开始计算，不定期配送。（注：当结算金额达到预算金额时，本项目合同履约自动结束）。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8</w:t>
            </w:r>
          </w:p>
        </w:tc>
        <w:tc>
          <w:tcPr>
            <w:tcW w:w="8647" w:type="dxa"/>
            <w:vAlign w:val="center"/>
          </w:tcPr>
          <w:p>
            <w:pPr>
              <w:snapToGrid w:val="0"/>
              <w:spacing w:line="400" w:lineRule="exact"/>
            </w:pPr>
            <w:r>
              <w:rPr>
                <w:rFonts w:hint="eastAsia" w:ascii="微软雅黑" w:hAnsi="微软雅黑" w:eastAsia="微软雅黑" w:cs="微软雅黑"/>
                <w:b/>
                <w:szCs w:val="24"/>
              </w:rPr>
              <w:t>报价方式：</w:t>
            </w:r>
            <w:r>
              <w:rPr>
                <w:rFonts w:hint="eastAsia" w:ascii="微软雅黑" w:hAnsi="微软雅黑" w:eastAsia="微软雅黑"/>
                <w:szCs w:val="24"/>
              </w:rPr>
              <w:t>本项目采用人民币报价的方式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3" w:type="dxa"/>
            <w:vAlign w:val="center"/>
          </w:tcPr>
          <w:p>
            <w:pPr>
              <w:spacing w:line="400" w:lineRule="exact"/>
              <w:jc w:val="center"/>
              <w:rPr>
                <w:rFonts w:ascii="微软雅黑" w:hAnsi="微软雅黑" w:eastAsia="微软雅黑" w:cs="微软雅黑"/>
                <w:szCs w:val="24"/>
              </w:rPr>
            </w:pPr>
            <w:r>
              <w:rPr>
                <w:rFonts w:ascii="微软雅黑" w:hAnsi="微软雅黑" w:eastAsia="微软雅黑" w:cs="微软雅黑"/>
                <w:szCs w:val="24"/>
              </w:rPr>
              <w:t>9</w:t>
            </w:r>
          </w:p>
        </w:tc>
        <w:tc>
          <w:tcPr>
            <w:tcW w:w="8647" w:type="dxa"/>
            <w:vAlign w:val="center"/>
          </w:tcPr>
          <w:p>
            <w:pPr>
              <w:widowControl/>
              <w:snapToGrid w:val="0"/>
              <w:spacing w:line="400" w:lineRule="exact"/>
              <w:jc w:val="left"/>
              <w:rPr>
                <w:rFonts w:ascii="微软雅黑" w:hAnsi="微软雅黑" w:eastAsia="微软雅黑"/>
                <w:b/>
                <w:bCs/>
                <w:szCs w:val="24"/>
              </w:rPr>
            </w:pPr>
            <w:r>
              <w:rPr>
                <w:rFonts w:hint="eastAsia" w:ascii="微软雅黑" w:hAnsi="微软雅黑" w:eastAsia="微软雅黑"/>
                <w:szCs w:val="24"/>
              </w:rPr>
              <w:t>不统一组织比选答疑会，参选人自行下载比选文件后，对比选文件如有疑问，应在递交参选文件截止时间前，将提疑文件（加盖单位公章）扫描件发送至</w:t>
            </w:r>
            <w:r>
              <w:rPr>
                <w:rFonts w:ascii="微软雅黑" w:hAnsi="微软雅黑" w:eastAsia="微软雅黑"/>
                <w:szCs w:val="24"/>
              </w:rPr>
              <w:t>ALNC2022@126.com</w:t>
            </w:r>
            <w:r>
              <w:rPr>
                <w:rFonts w:hint="eastAsia" w:ascii="微软雅黑" w:hAnsi="微软雅黑" w:eastAsia="微软雅黑"/>
                <w:szCs w:val="24"/>
              </w:rPr>
              <w:t xml:space="preserve"> ；比选人（或招标代理机构）收到提疑文件后及时作出答复，答复中不标明问题的来源；比选文件的答疑将以书面形式发布在南昌市红谷滩城市投资集团有限公司网站（网址：http://www.hgtct.com），比选文件的答疑作为比选文件的组成部分；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0</w:t>
            </w:r>
          </w:p>
        </w:tc>
        <w:tc>
          <w:tcPr>
            <w:tcW w:w="8647" w:type="dxa"/>
            <w:vAlign w:val="center"/>
          </w:tcPr>
          <w:p>
            <w:pPr>
              <w:snapToGrid w:val="0"/>
              <w:spacing w:line="400" w:lineRule="exact"/>
              <w:rPr>
                <w:rFonts w:ascii="微软雅黑" w:hAnsi="微软雅黑" w:eastAsia="微软雅黑"/>
                <w:kern w:val="0"/>
                <w:szCs w:val="24"/>
              </w:rPr>
            </w:pPr>
            <w:r>
              <w:rPr>
                <w:rFonts w:hint="eastAsia" w:ascii="微软雅黑" w:hAnsi="微软雅黑" w:eastAsia="微软雅黑"/>
                <w:szCs w:val="24"/>
              </w:rPr>
              <w:t>参选文件递交截止时间和开标会时间:202</w:t>
            </w:r>
            <w:r>
              <w:rPr>
                <w:rFonts w:ascii="微软雅黑" w:hAnsi="微软雅黑" w:eastAsia="微软雅黑"/>
                <w:szCs w:val="24"/>
              </w:rPr>
              <w:t>3</w:t>
            </w:r>
            <w:r>
              <w:rPr>
                <w:rFonts w:hint="eastAsia" w:ascii="微软雅黑" w:hAnsi="微软雅黑" w:eastAsia="微软雅黑"/>
                <w:szCs w:val="24"/>
              </w:rPr>
              <w:t>年6月8日09：</w:t>
            </w:r>
            <w:r>
              <w:rPr>
                <w:rFonts w:ascii="微软雅黑" w:hAnsi="微软雅黑" w:eastAsia="微软雅黑"/>
                <w:szCs w:val="24"/>
              </w:rPr>
              <w:t>3</w:t>
            </w:r>
            <w:r>
              <w:rPr>
                <w:rFonts w:hint="eastAsia" w:ascii="微软雅黑" w:hAnsi="微软雅黑" w:eastAsia="微软雅黑"/>
                <w:szCs w:val="24"/>
              </w:rPr>
              <w:t>0</w:t>
            </w:r>
            <w:r>
              <w:rPr>
                <w:rFonts w:hint="eastAsia" w:ascii="微软雅黑" w:hAnsi="微软雅黑" w:eastAsia="微软雅黑"/>
                <w:kern w:val="0"/>
                <w:szCs w:val="24"/>
              </w:rPr>
              <w:t>（北京时间）</w:t>
            </w:r>
          </w:p>
          <w:p>
            <w:pPr>
              <w:widowControl/>
              <w:jc w:val="left"/>
              <w:rPr>
                <w:rFonts w:ascii="微软雅黑" w:hAnsi="微软雅黑" w:eastAsia="微软雅黑"/>
                <w:szCs w:val="24"/>
              </w:rPr>
            </w:pPr>
            <w:r>
              <w:rPr>
                <w:rFonts w:hint="eastAsia" w:ascii="微软雅黑" w:hAnsi="微软雅黑" w:eastAsia="微软雅黑"/>
                <w:szCs w:val="24"/>
              </w:rPr>
              <w:t>开标地点：江西省南昌市红谷滩新区慧谷产业园二期4栋3楼303室。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1</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评审因素和评审方法：综合评估法，详见本比选文件第</w:t>
            </w:r>
            <w:r>
              <w:rPr>
                <w:rFonts w:ascii="微软雅黑" w:hAnsi="微软雅黑" w:eastAsia="微软雅黑"/>
                <w:szCs w:val="24"/>
              </w:rPr>
              <w:t>26</w:t>
            </w:r>
            <w:r>
              <w:rPr>
                <w:rFonts w:hint="eastAsia" w:ascii="微软雅黑" w:hAnsi="微软雅黑" w:eastAsia="微软雅黑"/>
                <w:szCs w:val="24"/>
              </w:rPr>
              <w:t>条款 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2</w:t>
            </w:r>
          </w:p>
        </w:tc>
        <w:tc>
          <w:tcPr>
            <w:tcW w:w="8647" w:type="dxa"/>
            <w:vAlign w:val="center"/>
          </w:tcPr>
          <w:p>
            <w:pPr>
              <w:spacing w:line="440" w:lineRule="exact"/>
              <w:jc w:val="left"/>
              <w:rPr>
                <w:rFonts w:ascii="华文中宋" w:hAnsi="华文中宋" w:eastAsia="华文中宋" w:cs="华文中宋"/>
                <w:szCs w:val="24"/>
              </w:rPr>
            </w:pPr>
            <w:r>
              <w:rPr>
                <w:rFonts w:hint="eastAsia" w:ascii="微软雅黑" w:hAnsi="微软雅黑" w:eastAsia="微软雅黑"/>
                <w:szCs w:val="24"/>
              </w:rPr>
              <w:t>中选通知书发放地点：江西省安澜工程咨询有限公司南昌红谷滩区分公司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3</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签订合同地点：</w:t>
            </w:r>
            <w:r>
              <w:rPr>
                <w:rFonts w:hint="eastAsia" w:ascii="微软雅黑" w:hAnsi="微软雅黑" w:eastAsia="微软雅黑"/>
                <w:szCs w:val="24"/>
                <w:lang w:val="zh-CN"/>
              </w:rPr>
              <w:t xml:space="preserve"> </w:t>
            </w:r>
            <w:r>
              <w:rPr>
                <w:rFonts w:hint="eastAsia" w:ascii="微软雅黑" w:hAnsi="微软雅黑" w:eastAsia="微软雅黑" w:cs="微软雅黑"/>
                <w:kern w:val="0"/>
                <w:szCs w:val="24"/>
              </w:rPr>
              <w:t>慧谷红谷文化发展有限公司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4</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5</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参选人如有提供虚假材料、恶意竞争，经查实，比选人将取消其参选资格，并保留追究法律责任的权利。中标单位未在规定的时间内与比选人签订合同等行为，比选人将取消其中标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6</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代理服务费：中选人在领取中选通知书时，一次性支付给招标代理机构人民币4000元整。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3" w:type="dxa"/>
            <w:vAlign w:val="center"/>
          </w:tcPr>
          <w:p>
            <w:pPr>
              <w:spacing w:line="400" w:lineRule="exact"/>
              <w:jc w:val="center"/>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7</w:t>
            </w:r>
          </w:p>
        </w:tc>
        <w:tc>
          <w:tcPr>
            <w:tcW w:w="8647" w:type="dxa"/>
            <w:vAlign w:val="center"/>
          </w:tcPr>
          <w:p>
            <w:pPr>
              <w:snapToGrid w:val="0"/>
              <w:spacing w:line="400" w:lineRule="exact"/>
              <w:rPr>
                <w:rFonts w:ascii="微软雅黑" w:hAnsi="微软雅黑" w:eastAsia="微软雅黑"/>
                <w:szCs w:val="24"/>
              </w:rPr>
            </w:pPr>
            <w:r>
              <w:rPr>
                <w:rFonts w:hint="eastAsia" w:ascii="微软雅黑" w:hAnsi="微软雅黑" w:eastAsia="微软雅黑"/>
                <w:szCs w:val="24"/>
              </w:rPr>
              <w:t>参选文件份数：一正二副。</w:t>
            </w:r>
          </w:p>
        </w:tc>
      </w:tr>
    </w:tbl>
    <w:p>
      <w:pPr>
        <w:spacing w:line="400" w:lineRule="exact"/>
        <w:rPr>
          <w:rFonts w:ascii="微软雅黑" w:hAnsi="微软雅黑" w:eastAsia="微软雅黑"/>
          <w:szCs w:val="24"/>
        </w:rPr>
      </w:pPr>
      <w:r>
        <w:rPr>
          <w:rFonts w:hint="eastAsia" w:ascii="微软雅黑" w:hAnsi="微软雅黑" w:eastAsia="微软雅黑"/>
          <w:szCs w:val="24"/>
        </w:rPr>
        <w:t>*参选须知正文部分与前附表不一致的，以前附表为准。</w:t>
      </w:r>
    </w:p>
    <w:p>
      <w:pPr>
        <w:pStyle w:val="3"/>
        <w:keepLines/>
        <w:tabs>
          <w:tab w:val="left" w:pos="0"/>
        </w:tabs>
        <w:spacing w:before="340" w:after="240" w:line="240" w:lineRule="auto"/>
        <w:ind w:firstLine="3082" w:firstLineChars="700"/>
        <w:jc w:val="both"/>
        <w:rPr>
          <w:rFonts w:ascii="微软雅黑" w:hAnsi="微软雅黑" w:eastAsia="微软雅黑"/>
          <w:sz w:val="44"/>
        </w:rPr>
      </w:pPr>
      <w:r>
        <w:rPr>
          <w:rFonts w:ascii="微软雅黑" w:hAnsi="微软雅黑" w:eastAsia="微软雅黑"/>
          <w:sz w:val="44"/>
        </w:rPr>
        <w:br w:type="page"/>
      </w:r>
      <w:bookmarkStart w:id="22" w:name="_Toc324678924"/>
      <w:bookmarkStart w:id="23" w:name="_Toc122708353"/>
      <w:bookmarkStart w:id="24" w:name="_Toc99713402"/>
      <w:r>
        <w:rPr>
          <w:rFonts w:hint="eastAsia" w:ascii="微软雅黑" w:hAnsi="微软雅黑" w:eastAsia="微软雅黑"/>
          <w:sz w:val="32"/>
          <w:szCs w:val="32"/>
        </w:rPr>
        <w:t>第三章　参选人须知</w:t>
      </w:r>
      <w:bookmarkEnd w:id="20"/>
      <w:bookmarkEnd w:id="21"/>
      <w:bookmarkEnd w:id="22"/>
      <w:bookmarkEnd w:id="23"/>
      <w:bookmarkEnd w:id="24"/>
    </w:p>
    <w:p>
      <w:pPr>
        <w:pStyle w:val="5"/>
        <w:numPr>
          <w:ilvl w:val="0"/>
          <w:numId w:val="4"/>
        </w:numPr>
        <w:tabs>
          <w:tab w:val="left" w:pos="0"/>
          <w:tab w:val="clear" w:pos="4020"/>
        </w:tabs>
        <w:snapToGrid w:val="0"/>
        <w:spacing w:before="0" w:after="0" w:line="480" w:lineRule="exact"/>
        <w:ind w:left="0" w:firstLine="0"/>
        <w:jc w:val="center"/>
        <w:rPr>
          <w:rFonts w:ascii="微软雅黑" w:hAnsi="微软雅黑" w:eastAsia="微软雅黑" w:cs="微软雅黑"/>
          <w:b w:val="0"/>
          <w:sz w:val="36"/>
          <w:szCs w:val="36"/>
        </w:rPr>
      </w:pPr>
      <w:bookmarkStart w:id="25" w:name="_Hlt509650686"/>
      <w:bookmarkEnd w:id="25"/>
      <w:bookmarkStart w:id="26" w:name="_Hlt526418143"/>
      <w:bookmarkEnd w:id="26"/>
      <w:bookmarkStart w:id="27" w:name="_Hlt509649998"/>
      <w:bookmarkEnd w:id="27"/>
      <w:bookmarkStart w:id="28" w:name="_Hlt509650955"/>
      <w:bookmarkEnd w:id="28"/>
      <w:bookmarkStart w:id="29" w:name="_Hlt509649722"/>
      <w:bookmarkEnd w:id="29"/>
      <w:bookmarkStart w:id="30" w:name="_Hlt509650126"/>
      <w:bookmarkEnd w:id="30"/>
      <w:bookmarkStart w:id="31" w:name="_Toc31761"/>
      <w:bookmarkStart w:id="32" w:name="_Toc99713291"/>
      <w:bookmarkStart w:id="33" w:name="_Toc147282124"/>
      <w:bookmarkStart w:id="34" w:name="_Toc120873536"/>
      <w:bookmarkStart w:id="35" w:name="_Toc99713403"/>
      <w:bookmarkStart w:id="36" w:name="_Toc377982317"/>
      <w:bookmarkStart w:id="37" w:name="_Toc324678925"/>
      <w:bookmarkStart w:id="38" w:name="_Toc122708354"/>
      <w:bookmarkStart w:id="39" w:name="_Toc17175"/>
      <w:r>
        <w:rPr>
          <w:rFonts w:hint="eastAsia" w:ascii="微软雅黑" w:hAnsi="微软雅黑" w:eastAsia="微软雅黑" w:cs="微软雅黑"/>
          <w:b w:val="0"/>
          <w:sz w:val="36"/>
          <w:szCs w:val="36"/>
        </w:rPr>
        <w:t>总  则</w:t>
      </w:r>
      <w:bookmarkEnd w:id="31"/>
      <w:bookmarkEnd w:id="32"/>
      <w:bookmarkEnd w:id="33"/>
      <w:bookmarkEnd w:id="34"/>
      <w:bookmarkEnd w:id="35"/>
      <w:bookmarkEnd w:id="36"/>
      <w:bookmarkEnd w:id="37"/>
      <w:bookmarkEnd w:id="38"/>
      <w:bookmarkEnd w:id="39"/>
    </w:p>
    <w:p>
      <w:pPr>
        <w:pStyle w:val="6"/>
        <w:snapToGrid w:val="0"/>
        <w:spacing w:before="0" w:after="0" w:line="480" w:lineRule="exact"/>
        <w:rPr>
          <w:rFonts w:ascii="微软雅黑" w:hAnsi="微软雅黑" w:eastAsia="微软雅黑" w:cs="微软雅黑"/>
          <w:b w:val="0"/>
          <w:bCs w:val="0"/>
        </w:rPr>
      </w:pPr>
      <w:bookmarkStart w:id="40" w:name="_Toc10892"/>
      <w:bookmarkStart w:id="41" w:name="_Toc99713404"/>
      <w:bookmarkStart w:id="42" w:name="_Toc99713292"/>
      <w:r>
        <w:rPr>
          <w:rFonts w:hint="eastAsia" w:ascii="微软雅黑" w:hAnsi="微软雅黑" w:eastAsia="微软雅黑" w:cs="微软雅黑"/>
          <w:b w:val="0"/>
          <w:bCs w:val="0"/>
        </w:rPr>
        <w:t>1、适用范围</w:t>
      </w:r>
      <w:bookmarkEnd w:id="40"/>
      <w:bookmarkEnd w:id="41"/>
      <w:bookmarkEnd w:id="42"/>
    </w:p>
    <w:p>
      <w:pPr>
        <w:pStyle w:val="54"/>
        <w:tabs>
          <w:tab w:val="left" w:pos="959"/>
        </w:tabs>
        <w:snapToGrid w:val="0"/>
        <w:spacing w:line="480" w:lineRule="exact"/>
        <w:ind w:left="480" w:leftChars="200" w:firstLine="0" w:firstLineChars="0"/>
        <w:jc w:val="left"/>
        <w:rPr>
          <w:rFonts w:ascii="微软雅黑" w:hAnsi="微软雅黑" w:eastAsia="微软雅黑" w:cs="微软雅黑"/>
        </w:rPr>
      </w:pPr>
      <w:r>
        <w:rPr>
          <w:rFonts w:hint="eastAsia" w:ascii="微软雅黑" w:hAnsi="微软雅黑" w:eastAsia="微软雅黑" w:cs="微软雅黑"/>
        </w:rPr>
        <w:t>1.1本比选文件仅适用于本“参选邀请”中所述相关货物、服务的活动。</w:t>
      </w:r>
    </w:p>
    <w:p>
      <w:pPr>
        <w:pStyle w:val="6"/>
        <w:snapToGrid w:val="0"/>
        <w:spacing w:before="0" w:after="0" w:line="480" w:lineRule="exact"/>
        <w:rPr>
          <w:rFonts w:ascii="微软雅黑" w:hAnsi="微软雅黑" w:eastAsia="微软雅黑" w:cs="微软雅黑"/>
          <w:b w:val="0"/>
          <w:bCs w:val="0"/>
        </w:rPr>
      </w:pPr>
      <w:bookmarkStart w:id="43" w:name="_Toc99713405"/>
      <w:bookmarkStart w:id="44" w:name="_Toc99713293"/>
      <w:bookmarkStart w:id="45" w:name="_Toc21006"/>
      <w:bookmarkStart w:id="46" w:name="_Toc377982318"/>
      <w:bookmarkStart w:id="47" w:name="_Toc324678926"/>
      <w:bookmarkStart w:id="48" w:name="_Toc17484"/>
      <w:r>
        <w:rPr>
          <w:rFonts w:hint="eastAsia" w:ascii="微软雅黑" w:hAnsi="微软雅黑" w:eastAsia="微软雅黑" w:cs="微软雅黑"/>
          <w:b w:val="0"/>
          <w:bCs w:val="0"/>
        </w:rPr>
        <w:t>2、定义</w:t>
      </w:r>
      <w:bookmarkEnd w:id="43"/>
      <w:bookmarkEnd w:id="44"/>
      <w:bookmarkEnd w:id="45"/>
    </w:p>
    <w:p>
      <w:pPr>
        <w:snapToGrid w:val="0"/>
        <w:spacing w:line="480" w:lineRule="exact"/>
        <w:ind w:firstLine="476" w:firstLineChars="200"/>
        <w:rPr>
          <w:rFonts w:ascii="微软雅黑" w:hAnsi="微软雅黑" w:eastAsia="微软雅黑" w:cs="微软雅黑"/>
          <w:spacing w:val="-1"/>
          <w:szCs w:val="24"/>
        </w:rPr>
      </w:pPr>
      <w:r>
        <w:rPr>
          <w:rFonts w:hint="eastAsia" w:ascii="微软雅黑" w:hAnsi="微软雅黑" w:eastAsia="微软雅黑" w:cs="微软雅黑"/>
          <w:spacing w:val="-1"/>
          <w:szCs w:val="24"/>
        </w:rPr>
        <w:t>2.1比选人：系指提出比选项目的法人或其他组织。</w:t>
      </w:r>
    </w:p>
    <w:p>
      <w:pPr>
        <w:snapToGrid w:val="0"/>
        <w:spacing w:line="480" w:lineRule="exact"/>
        <w:ind w:firstLine="476" w:firstLineChars="200"/>
        <w:rPr>
          <w:rFonts w:ascii="微软雅黑" w:hAnsi="微软雅黑" w:eastAsia="微软雅黑" w:cs="微软雅黑"/>
          <w:spacing w:val="-1"/>
          <w:szCs w:val="24"/>
        </w:rPr>
      </w:pPr>
      <w:r>
        <w:rPr>
          <w:rFonts w:hint="eastAsia" w:ascii="微软雅黑" w:hAnsi="微软雅黑" w:eastAsia="微软雅黑" w:cs="微软雅黑"/>
          <w:spacing w:val="-1"/>
          <w:szCs w:val="24"/>
        </w:rPr>
        <w:t>比选人名称：</w:t>
      </w:r>
      <w:r>
        <w:rPr>
          <w:rFonts w:hint="eastAsia" w:ascii="微软雅黑" w:hAnsi="微软雅黑" w:eastAsia="微软雅黑" w:cs="微软雅黑"/>
          <w:kern w:val="0"/>
          <w:szCs w:val="24"/>
        </w:rPr>
        <w:t>慧谷红谷文化发展有限公司</w:t>
      </w:r>
    </w:p>
    <w:p>
      <w:pPr>
        <w:pStyle w:val="54"/>
        <w:tabs>
          <w:tab w:val="left" w:pos="899"/>
        </w:tabs>
        <w:snapToGrid w:val="0"/>
        <w:spacing w:line="480" w:lineRule="exact"/>
        <w:ind w:left="480" w:leftChars="200" w:firstLine="0" w:firstLineChars="0"/>
        <w:jc w:val="left"/>
        <w:rPr>
          <w:rFonts w:ascii="微软雅黑" w:hAnsi="微软雅黑" w:eastAsia="微软雅黑" w:cs="微软雅黑"/>
          <w:spacing w:val="-1"/>
        </w:rPr>
      </w:pPr>
      <w:r>
        <w:rPr>
          <w:rFonts w:hint="eastAsia" w:ascii="微软雅黑" w:hAnsi="微软雅黑" w:eastAsia="微软雅黑" w:cs="微软雅黑"/>
          <w:spacing w:val="-1"/>
        </w:rPr>
        <w:t>2.2“比选代理机构”系指接受比选人委托，从事比选代理业务的企业法人，</w:t>
      </w:r>
    </w:p>
    <w:p>
      <w:pPr>
        <w:pStyle w:val="54"/>
        <w:tabs>
          <w:tab w:val="left" w:pos="899"/>
        </w:tabs>
        <w:snapToGrid w:val="0"/>
        <w:spacing w:line="480" w:lineRule="exact"/>
        <w:ind w:firstLine="0" w:firstLineChars="0"/>
        <w:jc w:val="left"/>
        <w:rPr>
          <w:rFonts w:ascii="微软雅黑" w:hAnsi="微软雅黑" w:eastAsia="微软雅黑" w:cs="微软雅黑"/>
          <w:spacing w:val="-1"/>
        </w:rPr>
      </w:pPr>
      <w:r>
        <w:rPr>
          <w:rFonts w:hint="eastAsia" w:ascii="微软雅黑" w:hAnsi="微软雅黑" w:eastAsia="微软雅黑" w:cs="微软雅黑"/>
          <w:spacing w:val="-1"/>
        </w:rPr>
        <w:t>以下简称比选代理机构。</w:t>
      </w:r>
    </w:p>
    <w:p>
      <w:pPr>
        <w:pStyle w:val="54"/>
        <w:tabs>
          <w:tab w:val="left" w:pos="899"/>
        </w:tabs>
        <w:snapToGrid w:val="0"/>
        <w:spacing w:line="480" w:lineRule="exact"/>
        <w:ind w:left="480" w:leftChars="200" w:firstLine="0" w:firstLineChars="0"/>
        <w:jc w:val="left"/>
        <w:rPr>
          <w:rFonts w:ascii="微软雅黑" w:hAnsi="微软雅黑" w:eastAsia="微软雅黑" w:cs="微软雅黑"/>
          <w:spacing w:val="-1"/>
        </w:rPr>
      </w:pPr>
      <w:r>
        <w:rPr>
          <w:rFonts w:hint="eastAsia" w:ascii="微软雅黑" w:hAnsi="微软雅黑" w:eastAsia="微软雅黑" w:cs="微软雅黑"/>
          <w:spacing w:val="-1"/>
        </w:rPr>
        <w:t>比选代理机构名称：江西省安澜工程咨询有限公司</w:t>
      </w:r>
    </w:p>
    <w:p>
      <w:pPr>
        <w:pStyle w:val="54"/>
        <w:tabs>
          <w:tab w:val="left" w:pos="899"/>
        </w:tabs>
        <w:snapToGrid w:val="0"/>
        <w:spacing w:line="480" w:lineRule="exact"/>
        <w:ind w:left="480" w:leftChars="200" w:firstLine="0" w:firstLineChars="0"/>
        <w:jc w:val="left"/>
        <w:rPr>
          <w:rFonts w:ascii="微软雅黑" w:hAnsi="微软雅黑" w:eastAsia="微软雅黑" w:cs="微软雅黑"/>
          <w:b/>
        </w:rPr>
      </w:pPr>
      <w:r>
        <w:rPr>
          <w:rFonts w:hint="eastAsia" w:ascii="微软雅黑" w:hAnsi="微软雅黑" w:eastAsia="微软雅黑" w:cs="微软雅黑"/>
        </w:rPr>
        <w:t>2.3参选人：是指响应比选、参加参选竞争的法人、其他组织或者自然人。</w:t>
      </w:r>
    </w:p>
    <w:p>
      <w:pPr>
        <w:pStyle w:val="6"/>
        <w:snapToGrid w:val="0"/>
        <w:spacing w:before="0" w:after="0" w:line="480" w:lineRule="exact"/>
        <w:rPr>
          <w:rFonts w:ascii="微软雅黑" w:hAnsi="微软雅黑" w:eastAsia="微软雅黑" w:cs="微软雅黑"/>
          <w:b w:val="0"/>
          <w:bCs w:val="0"/>
        </w:rPr>
      </w:pPr>
      <w:bookmarkStart w:id="49" w:name="_Toc29589"/>
      <w:bookmarkStart w:id="50" w:name="_Toc99713294"/>
      <w:bookmarkStart w:id="51" w:name="_Toc99713406"/>
      <w:r>
        <w:rPr>
          <w:rFonts w:hint="eastAsia" w:ascii="微软雅黑" w:hAnsi="微软雅黑" w:eastAsia="微软雅黑" w:cs="微软雅黑"/>
          <w:b w:val="0"/>
          <w:bCs w:val="0"/>
        </w:rPr>
        <w:t>3、采购方式</w:t>
      </w:r>
      <w:bookmarkEnd w:id="46"/>
      <w:bookmarkEnd w:id="47"/>
      <w:bookmarkEnd w:id="48"/>
      <w:bookmarkEnd w:id="49"/>
      <w:bookmarkEnd w:id="50"/>
      <w:bookmarkEnd w:id="51"/>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3.1本次采取</w:t>
      </w:r>
      <w:r>
        <w:rPr>
          <w:rFonts w:hint="eastAsia" w:ascii="微软雅黑" w:hAnsi="微软雅黑" w:eastAsia="微软雅黑" w:cs="微软雅黑"/>
          <w:b/>
          <w:szCs w:val="24"/>
          <w:u w:val="single"/>
        </w:rPr>
        <w:t xml:space="preserve"> 公开比选 </w:t>
      </w:r>
      <w:r>
        <w:rPr>
          <w:rFonts w:hint="eastAsia" w:ascii="微软雅黑" w:hAnsi="微软雅黑" w:eastAsia="微软雅黑" w:cs="微软雅黑"/>
          <w:szCs w:val="24"/>
        </w:rPr>
        <w:t>方式。</w:t>
      </w:r>
    </w:p>
    <w:p>
      <w:pPr>
        <w:pStyle w:val="6"/>
        <w:snapToGrid w:val="0"/>
        <w:spacing w:before="0" w:after="0" w:line="480" w:lineRule="exact"/>
        <w:rPr>
          <w:rFonts w:ascii="微软雅黑" w:hAnsi="微软雅黑" w:eastAsia="微软雅黑" w:cs="微软雅黑"/>
          <w:b w:val="0"/>
        </w:rPr>
      </w:pPr>
      <w:bookmarkStart w:id="52" w:name="_Toc377982319"/>
      <w:bookmarkStart w:id="53" w:name="_Toc99713295"/>
      <w:bookmarkStart w:id="54" w:name="_Toc29126"/>
      <w:bookmarkStart w:id="55" w:name="_Toc99713407"/>
      <w:bookmarkStart w:id="56" w:name="_Toc324678927"/>
      <w:bookmarkStart w:id="57" w:name="_Toc8266"/>
      <w:r>
        <w:rPr>
          <w:rFonts w:hint="eastAsia" w:ascii="微软雅黑" w:hAnsi="微软雅黑" w:eastAsia="微软雅黑" w:cs="微软雅黑"/>
          <w:b w:val="0"/>
        </w:rPr>
        <w:t>4、参选费用</w:t>
      </w:r>
      <w:bookmarkEnd w:id="52"/>
      <w:bookmarkEnd w:id="53"/>
      <w:bookmarkEnd w:id="54"/>
      <w:bookmarkEnd w:id="55"/>
      <w:bookmarkEnd w:id="56"/>
      <w:bookmarkEnd w:id="57"/>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4.1</w:t>
      </w:r>
      <w:bookmarkStart w:id="58" w:name="_Toc31219"/>
      <w:bookmarkStart w:id="59" w:name="_Toc377982320"/>
      <w:bookmarkStart w:id="60" w:name="_Toc324678928"/>
      <w:r>
        <w:rPr>
          <w:rFonts w:hint="eastAsia" w:ascii="微软雅黑" w:hAnsi="微软雅黑" w:eastAsia="微软雅黑" w:cs="微软雅黑"/>
          <w:szCs w:val="24"/>
        </w:rPr>
        <w:t>不论参选的结果如何，参选人应自行承担所有与准备和参加参选有关的全部费用。比选代理机构和比选人在任何情况下均无义务和责任承担这些费用。</w:t>
      </w:r>
    </w:p>
    <w:p>
      <w:pPr>
        <w:pStyle w:val="6"/>
        <w:snapToGrid w:val="0"/>
        <w:spacing w:before="0" w:after="0" w:line="480" w:lineRule="exact"/>
        <w:rPr>
          <w:rFonts w:ascii="微软雅黑" w:hAnsi="微软雅黑" w:eastAsia="微软雅黑" w:cs="微软雅黑"/>
          <w:b w:val="0"/>
        </w:rPr>
      </w:pPr>
      <w:bookmarkStart w:id="61" w:name="_Toc99713296"/>
      <w:bookmarkStart w:id="62" w:name="_Toc99713408"/>
      <w:bookmarkStart w:id="63" w:name="_Toc3601"/>
      <w:r>
        <w:rPr>
          <w:rFonts w:hint="eastAsia" w:ascii="微软雅黑" w:hAnsi="微软雅黑" w:eastAsia="微软雅黑" w:cs="微软雅黑"/>
          <w:b w:val="0"/>
        </w:rPr>
        <w:t>5、合格的参选人</w:t>
      </w:r>
      <w:bookmarkEnd w:id="58"/>
      <w:bookmarkEnd w:id="59"/>
      <w:bookmarkEnd w:id="60"/>
      <w:bookmarkEnd w:id="61"/>
      <w:bookmarkEnd w:id="62"/>
      <w:bookmarkEnd w:id="63"/>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5.1详见参选邀请中“参选人的资格要求”。</w:t>
      </w:r>
    </w:p>
    <w:p>
      <w:pPr>
        <w:pStyle w:val="42"/>
        <w:ind w:firstLine="240"/>
      </w:pPr>
    </w:p>
    <w:p>
      <w:pPr>
        <w:pStyle w:val="5"/>
        <w:numPr>
          <w:ilvl w:val="0"/>
          <w:numId w:val="4"/>
        </w:numPr>
        <w:tabs>
          <w:tab w:val="left" w:pos="0"/>
          <w:tab w:val="clear" w:pos="4020"/>
        </w:tabs>
        <w:snapToGrid w:val="0"/>
        <w:spacing w:before="0" w:after="0" w:line="480" w:lineRule="exact"/>
        <w:ind w:left="0" w:firstLine="0"/>
        <w:jc w:val="center"/>
        <w:rPr>
          <w:rFonts w:ascii="微软雅黑" w:hAnsi="微软雅黑" w:eastAsia="微软雅黑" w:cs="微软雅黑"/>
          <w:b w:val="0"/>
          <w:sz w:val="36"/>
          <w:szCs w:val="36"/>
        </w:rPr>
      </w:pPr>
      <w:bookmarkStart w:id="64" w:name="_Hlt509650333"/>
      <w:bookmarkEnd w:id="64"/>
      <w:bookmarkStart w:id="65" w:name="_Hlt509649645"/>
      <w:bookmarkEnd w:id="65"/>
      <w:bookmarkStart w:id="66" w:name="_Hlt509650929"/>
      <w:bookmarkEnd w:id="66"/>
      <w:bookmarkStart w:id="67" w:name="_Hlt509650690"/>
      <w:bookmarkEnd w:id="67"/>
      <w:bookmarkStart w:id="68" w:name="_Hlt509649669"/>
      <w:bookmarkEnd w:id="68"/>
      <w:bookmarkStart w:id="69" w:name="_Hlt509650103"/>
      <w:bookmarkEnd w:id="69"/>
      <w:bookmarkStart w:id="70" w:name="_Hlt509649678"/>
      <w:bookmarkEnd w:id="70"/>
      <w:bookmarkStart w:id="71" w:name="_Hlt509650932"/>
      <w:bookmarkEnd w:id="71"/>
      <w:bookmarkStart w:id="72" w:name="_Hlt509649795"/>
      <w:bookmarkEnd w:id="72"/>
      <w:bookmarkStart w:id="73" w:name="_Hlt509650936"/>
      <w:bookmarkEnd w:id="73"/>
      <w:bookmarkStart w:id="74" w:name="_Hlt509649330"/>
      <w:bookmarkEnd w:id="74"/>
      <w:bookmarkStart w:id="75" w:name="_Hlt509650116"/>
      <w:bookmarkEnd w:id="75"/>
      <w:bookmarkStart w:id="76" w:name="_Hlt509650961"/>
      <w:bookmarkEnd w:id="76"/>
      <w:bookmarkStart w:id="77" w:name="_Hlt526418153"/>
      <w:bookmarkEnd w:id="77"/>
      <w:bookmarkStart w:id="78" w:name="_Toc16639"/>
      <w:bookmarkStart w:id="79" w:name="_Toc377982321"/>
      <w:bookmarkStart w:id="80" w:name="_Toc30471"/>
      <w:bookmarkStart w:id="81" w:name="_Toc122708355"/>
      <w:bookmarkStart w:id="82" w:name="_Toc120873537"/>
      <w:bookmarkStart w:id="83" w:name="_Toc324678929"/>
      <w:bookmarkStart w:id="84" w:name="_Toc147282125"/>
      <w:bookmarkStart w:id="85" w:name="_Toc99713409"/>
      <w:bookmarkStart w:id="86" w:name="_Toc99713297"/>
      <w:r>
        <w:rPr>
          <w:rFonts w:hint="eastAsia" w:ascii="微软雅黑" w:hAnsi="微软雅黑" w:eastAsia="微软雅黑" w:cs="微软雅黑"/>
          <w:b w:val="0"/>
          <w:sz w:val="36"/>
          <w:szCs w:val="36"/>
        </w:rPr>
        <w:t>比选文件</w:t>
      </w:r>
      <w:bookmarkEnd w:id="78"/>
      <w:bookmarkEnd w:id="79"/>
      <w:bookmarkEnd w:id="80"/>
      <w:bookmarkEnd w:id="81"/>
      <w:bookmarkEnd w:id="82"/>
      <w:bookmarkEnd w:id="83"/>
      <w:bookmarkEnd w:id="84"/>
      <w:bookmarkEnd w:id="85"/>
      <w:bookmarkEnd w:id="86"/>
      <w:bookmarkStart w:id="87" w:name="_Hlt509649791"/>
      <w:bookmarkEnd w:id="87"/>
      <w:bookmarkStart w:id="88" w:name="_Hlt509649930"/>
      <w:bookmarkEnd w:id="88"/>
      <w:bookmarkStart w:id="89" w:name="_Hlt509650361"/>
      <w:bookmarkEnd w:id="89"/>
    </w:p>
    <w:p>
      <w:pPr>
        <w:pStyle w:val="6"/>
        <w:snapToGrid w:val="0"/>
        <w:spacing w:before="0" w:after="0" w:line="480" w:lineRule="exact"/>
        <w:rPr>
          <w:rFonts w:ascii="微软雅黑" w:hAnsi="微软雅黑" w:eastAsia="微软雅黑" w:cs="微软雅黑"/>
          <w:b w:val="0"/>
        </w:rPr>
      </w:pPr>
      <w:bookmarkStart w:id="90" w:name="_Hlt509650734"/>
      <w:bookmarkEnd w:id="90"/>
      <w:bookmarkStart w:id="91" w:name="_Toc22769"/>
      <w:bookmarkStart w:id="92" w:name="_Toc99713410"/>
      <w:bookmarkStart w:id="93" w:name="_Toc324678930"/>
      <w:bookmarkStart w:id="94" w:name="_Toc377982322"/>
      <w:bookmarkStart w:id="95" w:name="_Toc99713298"/>
      <w:bookmarkStart w:id="96" w:name="_Toc15186"/>
      <w:r>
        <w:rPr>
          <w:rFonts w:hint="eastAsia" w:ascii="微软雅黑" w:hAnsi="微软雅黑" w:eastAsia="微软雅黑" w:cs="微软雅黑"/>
          <w:b w:val="0"/>
        </w:rPr>
        <w:t>6、比选文件构成</w:t>
      </w:r>
      <w:bookmarkEnd w:id="91"/>
      <w:bookmarkEnd w:id="92"/>
      <w:bookmarkEnd w:id="93"/>
      <w:bookmarkEnd w:id="94"/>
      <w:bookmarkEnd w:id="95"/>
      <w:bookmarkEnd w:id="96"/>
    </w:p>
    <w:p>
      <w:pPr>
        <w:snapToGrid w:val="0"/>
        <w:spacing w:line="480" w:lineRule="exact"/>
        <w:rPr>
          <w:rFonts w:ascii="微软雅黑" w:hAnsi="微软雅黑" w:eastAsia="微软雅黑" w:cs="微软雅黑"/>
          <w:szCs w:val="24"/>
        </w:rPr>
      </w:pPr>
      <w:r>
        <w:rPr>
          <w:rFonts w:hint="eastAsia" w:ascii="微软雅黑" w:hAnsi="微软雅黑" w:eastAsia="微软雅黑" w:cs="微软雅黑"/>
          <w:szCs w:val="24"/>
        </w:rPr>
        <w:t xml:space="preserve">    6.1</w:t>
      </w:r>
      <w:r>
        <w:rPr>
          <w:rFonts w:hint="eastAsia" w:ascii="微软雅黑" w:hAnsi="微软雅黑" w:eastAsia="微软雅黑" w:cs="微软雅黑"/>
          <w:spacing w:val="-5"/>
        </w:rPr>
        <w:t>要求提供的相关服务、比选过程和合同条款在比选文件中均有说明。</w:t>
      </w:r>
      <w:r>
        <w:rPr>
          <w:rFonts w:hint="eastAsia" w:ascii="微软雅黑" w:hAnsi="微软雅黑" w:eastAsia="微软雅黑" w:cs="微软雅黑"/>
          <w:szCs w:val="24"/>
        </w:rPr>
        <w:t>比选文件包括以下两部分：</w:t>
      </w:r>
    </w:p>
    <w:p>
      <w:pPr>
        <w:snapToGrid w:val="0"/>
        <w:spacing w:line="480" w:lineRule="exact"/>
        <w:ind w:firstLine="482"/>
        <w:rPr>
          <w:rFonts w:ascii="微软雅黑" w:hAnsi="微软雅黑" w:eastAsia="微软雅黑" w:cs="微软雅黑"/>
          <w:b/>
          <w:bCs/>
          <w:szCs w:val="24"/>
        </w:rPr>
      </w:pPr>
      <w:r>
        <w:rPr>
          <w:rFonts w:hint="eastAsia" w:ascii="微软雅黑" w:hAnsi="微软雅黑" w:eastAsia="微软雅黑" w:cs="微软雅黑"/>
          <w:b/>
          <w:bCs/>
          <w:szCs w:val="24"/>
        </w:rPr>
        <w:t>第一部分  比选文件</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第一章 参选邀请</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第二章 参选人须知前附表</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第三章 参选人须知</w:t>
      </w:r>
    </w:p>
    <w:p>
      <w:pPr>
        <w:snapToGrid w:val="0"/>
        <w:spacing w:line="480" w:lineRule="exact"/>
        <w:ind w:firstLine="480"/>
        <w:rPr>
          <w:rFonts w:ascii="微软雅黑" w:hAnsi="微软雅黑" w:eastAsia="微软雅黑" w:cs="微软雅黑"/>
        </w:rPr>
      </w:pPr>
      <w:r>
        <w:rPr>
          <w:rFonts w:hint="eastAsia" w:ascii="微软雅黑" w:hAnsi="微软雅黑" w:eastAsia="微软雅黑" w:cs="微软雅黑"/>
          <w:szCs w:val="24"/>
        </w:rPr>
        <w:t xml:space="preserve">第四章 </w:t>
      </w:r>
      <w:r>
        <w:rPr>
          <w:rFonts w:hint="eastAsia" w:ascii="微软雅黑" w:hAnsi="微软雅黑" w:eastAsia="微软雅黑" w:cs="微软雅黑"/>
        </w:rPr>
        <w:t>项目需求</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第五章 合同条款及格式</w:t>
      </w:r>
    </w:p>
    <w:p>
      <w:pPr>
        <w:snapToGrid w:val="0"/>
        <w:spacing w:line="480" w:lineRule="exact"/>
        <w:ind w:firstLine="480"/>
        <w:rPr>
          <w:rFonts w:ascii="微软雅黑" w:hAnsi="微软雅黑" w:eastAsia="微软雅黑" w:cs="微软雅黑"/>
          <w:b/>
          <w:bCs/>
          <w:szCs w:val="24"/>
        </w:rPr>
      </w:pPr>
      <w:r>
        <w:rPr>
          <w:rFonts w:hint="eastAsia" w:ascii="微软雅黑" w:hAnsi="微软雅黑" w:eastAsia="微软雅黑" w:cs="微软雅黑"/>
          <w:b/>
          <w:bCs/>
          <w:szCs w:val="24"/>
        </w:rPr>
        <w:t>第二部分 参选文件格式</w:t>
      </w:r>
    </w:p>
    <w:p>
      <w:pPr>
        <w:pStyle w:val="6"/>
        <w:snapToGrid w:val="0"/>
        <w:spacing w:before="0" w:after="0" w:line="480" w:lineRule="exact"/>
        <w:rPr>
          <w:rFonts w:ascii="微软雅黑" w:hAnsi="微软雅黑" w:eastAsia="微软雅黑" w:cs="微软雅黑"/>
          <w:b w:val="0"/>
          <w:bCs w:val="0"/>
        </w:rPr>
      </w:pPr>
      <w:bookmarkStart w:id="97" w:name="_Toc1756"/>
      <w:bookmarkStart w:id="98" w:name="_Toc377982323"/>
      <w:bookmarkStart w:id="99" w:name="_Toc324678931"/>
      <w:bookmarkStart w:id="100" w:name="_Toc99713411"/>
      <w:bookmarkStart w:id="101" w:name="_Toc99713299"/>
      <w:bookmarkStart w:id="102" w:name="_Toc20041"/>
      <w:r>
        <w:rPr>
          <w:rFonts w:hint="eastAsia" w:ascii="微软雅黑" w:hAnsi="微软雅黑" w:eastAsia="微软雅黑" w:cs="微软雅黑"/>
          <w:b w:val="0"/>
          <w:bCs w:val="0"/>
        </w:rPr>
        <w:t>7、比选文件的澄清</w:t>
      </w:r>
      <w:bookmarkEnd w:id="97"/>
      <w:bookmarkEnd w:id="98"/>
      <w:bookmarkEnd w:id="99"/>
      <w:bookmarkEnd w:id="100"/>
      <w:bookmarkEnd w:id="101"/>
      <w:bookmarkEnd w:id="102"/>
    </w:p>
    <w:p>
      <w:pPr>
        <w:snapToGrid w:val="0"/>
        <w:spacing w:line="480" w:lineRule="exact"/>
        <w:ind w:firstLine="360" w:firstLineChars="150"/>
        <w:rPr>
          <w:rFonts w:ascii="微软雅黑" w:hAnsi="微软雅黑" w:eastAsia="微软雅黑" w:cs="微软雅黑"/>
          <w:szCs w:val="24"/>
        </w:rPr>
      </w:pPr>
      <w:bookmarkStart w:id="103" w:name="_Toc324678932"/>
      <w:bookmarkStart w:id="104" w:name="_Toc26986"/>
      <w:bookmarkStart w:id="105" w:name="_Toc377982324"/>
      <w:bookmarkStart w:id="106" w:name="_Toc22832"/>
      <w:r>
        <w:rPr>
          <w:rFonts w:hint="eastAsia" w:ascii="微软雅黑" w:hAnsi="微软雅黑" w:eastAsia="微软雅黑" w:cs="微软雅黑"/>
          <w:szCs w:val="24"/>
        </w:rPr>
        <w:t>7.1比选人</w:t>
      </w:r>
      <w:r>
        <w:rPr>
          <w:rFonts w:ascii="微软雅黑" w:hAnsi="微软雅黑" w:eastAsia="微软雅黑" w:cs="微软雅黑"/>
          <w:szCs w:val="24"/>
        </w:rPr>
        <w:t>可以对已发出的</w:t>
      </w:r>
      <w:r>
        <w:rPr>
          <w:rFonts w:hint="eastAsia" w:ascii="微软雅黑" w:hAnsi="微软雅黑" w:eastAsia="微软雅黑" w:cs="微软雅黑"/>
          <w:szCs w:val="24"/>
        </w:rPr>
        <w:t>比选</w:t>
      </w:r>
      <w:r>
        <w:rPr>
          <w:rFonts w:ascii="微软雅黑" w:hAnsi="微软雅黑" w:eastAsia="微软雅黑" w:cs="微软雅黑"/>
          <w:szCs w:val="24"/>
        </w:rPr>
        <w:t>文件进行必要澄清</w:t>
      </w:r>
      <w:r>
        <w:rPr>
          <w:rFonts w:hint="eastAsia" w:ascii="微软雅黑" w:hAnsi="微软雅黑" w:eastAsia="微软雅黑" w:cs="微软雅黑"/>
          <w:szCs w:val="24"/>
        </w:rPr>
        <w:t>；</w:t>
      </w:r>
      <w:r>
        <w:rPr>
          <w:rFonts w:ascii="微软雅黑" w:hAnsi="微软雅黑" w:eastAsia="微软雅黑" w:cs="微软雅黑"/>
          <w:szCs w:val="24"/>
        </w:rPr>
        <w:t>澄清的内容可能影响</w:t>
      </w:r>
      <w:r>
        <w:rPr>
          <w:rFonts w:hint="eastAsia" w:ascii="微软雅黑" w:hAnsi="微软雅黑" w:eastAsia="微软雅黑" w:cs="微软雅黑"/>
          <w:szCs w:val="24"/>
        </w:rPr>
        <w:t>参选</w:t>
      </w:r>
      <w:r>
        <w:rPr>
          <w:rFonts w:ascii="微软雅黑" w:hAnsi="微软雅黑" w:eastAsia="微软雅黑" w:cs="微软雅黑"/>
          <w:szCs w:val="24"/>
        </w:rPr>
        <w:t>文件编制的，</w:t>
      </w:r>
      <w:r>
        <w:rPr>
          <w:rFonts w:hint="eastAsia" w:ascii="微软雅黑" w:hAnsi="微软雅黑" w:eastAsia="微软雅黑" w:cs="微软雅黑"/>
          <w:szCs w:val="24"/>
        </w:rPr>
        <w:t>比选人有权顺延提交参选文件的截止时间。</w:t>
      </w:r>
    </w:p>
    <w:p>
      <w:pPr>
        <w:snapToGrid w:val="0"/>
        <w:spacing w:line="480" w:lineRule="exact"/>
        <w:ind w:firstLine="360" w:firstLineChars="150"/>
        <w:rPr>
          <w:rFonts w:ascii="微软雅黑" w:hAnsi="微软雅黑" w:eastAsia="微软雅黑" w:cs="微软雅黑"/>
          <w:szCs w:val="24"/>
        </w:rPr>
      </w:pPr>
      <w:r>
        <w:rPr>
          <w:rFonts w:hint="eastAsia" w:ascii="微软雅黑" w:hAnsi="微软雅黑" w:eastAsia="微软雅黑" w:cs="微软雅黑"/>
          <w:szCs w:val="24"/>
        </w:rPr>
        <w:t>7</w:t>
      </w:r>
      <w:r>
        <w:rPr>
          <w:rFonts w:ascii="微软雅黑" w:hAnsi="微软雅黑" w:eastAsia="微软雅黑" w:cs="微软雅黑"/>
          <w:szCs w:val="24"/>
        </w:rPr>
        <w:t>.</w:t>
      </w:r>
      <w:r>
        <w:rPr>
          <w:rFonts w:hint="eastAsia" w:ascii="微软雅黑" w:hAnsi="微软雅黑" w:eastAsia="微软雅黑" w:cs="微软雅黑"/>
          <w:szCs w:val="24"/>
        </w:rPr>
        <w:t>2任何要求对比选文件进行澄清的参选人，应按“参选人须知前附表”要求向比选人提出。比选人应予以答复，同时将该答复在红谷滩城市投资集团公司官网（http://www.hgtct.com/Index.aspx）发布（答复中不标明问题的来源），各参选人应及时查看，因未及时查看导致的风险由各参选人自行承担。</w:t>
      </w:r>
    </w:p>
    <w:p>
      <w:pPr>
        <w:snapToGrid w:val="0"/>
        <w:spacing w:line="480" w:lineRule="exact"/>
        <w:ind w:firstLine="360" w:firstLineChars="150"/>
        <w:rPr>
          <w:rFonts w:ascii="微软雅黑" w:hAnsi="微软雅黑" w:eastAsia="微软雅黑" w:cs="微软雅黑"/>
          <w:szCs w:val="24"/>
        </w:rPr>
      </w:pPr>
      <w:r>
        <w:rPr>
          <w:rFonts w:hint="eastAsia" w:ascii="微软雅黑" w:hAnsi="微软雅黑" w:eastAsia="微软雅黑" w:cs="微软雅黑"/>
          <w:szCs w:val="24"/>
        </w:rPr>
        <w:t>7.3该澄清的内容为比选文件的组成部分，并对参选人具有约束力。</w:t>
      </w:r>
    </w:p>
    <w:p>
      <w:pPr>
        <w:pStyle w:val="6"/>
        <w:snapToGrid w:val="0"/>
        <w:spacing w:before="0" w:after="0" w:line="480" w:lineRule="exact"/>
        <w:rPr>
          <w:rFonts w:ascii="微软雅黑" w:hAnsi="微软雅黑" w:eastAsia="微软雅黑" w:cs="微软雅黑"/>
          <w:b w:val="0"/>
        </w:rPr>
      </w:pPr>
      <w:bookmarkStart w:id="107" w:name="_Toc99713300"/>
      <w:bookmarkStart w:id="108" w:name="_Toc99713412"/>
      <w:r>
        <w:rPr>
          <w:rFonts w:hint="eastAsia" w:ascii="微软雅黑" w:hAnsi="微软雅黑" w:eastAsia="微软雅黑" w:cs="微软雅黑"/>
          <w:b w:val="0"/>
        </w:rPr>
        <w:t>8、</w:t>
      </w:r>
      <w:bookmarkEnd w:id="103"/>
      <w:bookmarkEnd w:id="104"/>
      <w:bookmarkEnd w:id="105"/>
      <w:bookmarkEnd w:id="106"/>
      <w:r>
        <w:rPr>
          <w:rFonts w:hint="eastAsia" w:ascii="微软雅黑" w:hAnsi="微软雅黑" w:eastAsia="微软雅黑" w:cs="微软雅黑"/>
          <w:b w:val="0"/>
          <w:bCs w:val="0"/>
        </w:rPr>
        <w:t>比选文件的修改</w:t>
      </w:r>
      <w:bookmarkEnd w:id="107"/>
      <w:bookmarkEnd w:id="108"/>
    </w:p>
    <w:p>
      <w:pPr>
        <w:snapToGrid w:val="0"/>
        <w:spacing w:line="480" w:lineRule="exact"/>
        <w:ind w:firstLine="482"/>
        <w:rPr>
          <w:rFonts w:ascii="微软雅黑" w:hAnsi="微软雅黑" w:eastAsia="微软雅黑" w:cs="微软雅黑"/>
          <w:szCs w:val="24"/>
        </w:rPr>
      </w:pPr>
      <w:r>
        <w:rPr>
          <w:rFonts w:hint="eastAsia" w:ascii="微软雅黑" w:hAnsi="微软雅黑" w:eastAsia="微软雅黑" w:cs="微软雅黑"/>
          <w:szCs w:val="24"/>
        </w:rPr>
        <w:t>8.1比选人</w:t>
      </w:r>
      <w:r>
        <w:rPr>
          <w:rFonts w:ascii="微软雅黑" w:hAnsi="微软雅黑" w:eastAsia="微软雅黑" w:cs="微软雅黑"/>
          <w:szCs w:val="24"/>
        </w:rPr>
        <w:t>可以对已发出的</w:t>
      </w:r>
      <w:r>
        <w:rPr>
          <w:rFonts w:hint="eastAsia" w:ascii="微软雅黑" w:hAnsi="微软雅黑" w:eastAsia="微软雅黑" w:cs="微软雅黑"/>
          <w:szCs w:val="24"/>
        </w:rPr>
        <w:t>比选</w:t>
      </w:r>
      <w:r>
        <w:rPr>
          <w:rFonts w:ascii="微软雅黑" w:hAnsi="微软雅黑" w:eastAsia="微软雅黑" w:cs="微软雅黑"/>
          <w:szCs w:val="24"/>
        </w:rPr>
        <w:t>文件进行必要</w:t>
      </w:r>
      <w:r>
        <w:rPr>
          <w:rFonts w:hint="eastAsia" w:ascii="微软雅黑" w:hAnsi="微软雅黑" w:eastAsia="微软雅黑" w:cs="微软雅黑"/>
          <w:szCs w:val="24"/>
        </w:rPr>
        <w:t>修改</w:t>
      </w:r>
      <w:r>
        <w:rPr>
          <w:rFonts w:ascii="微软雅黑" w:hAnsi="微软雅黑" w:eastAsia="微软雅黑" w:cs="微软雅黑"/>
          <w:szCs w:val="24"/>
        </w:rPr>
        <w:t>，</w:t>
      </w:r>
      <w:r>
        <w:rPr>
          <w:rFonts w:hint="eastAsia" w:ascii="微软雅黑" w:hAnsi="微软雅黑" w:eastAsia="微软雅黑" w:cs="微软雅黑"/>
          <w:szCs w:val="24"/>
        </w:rPr>
        <w:t>修改</w:t>
      </w:r>
      <w:r>
        <w:rPr>
          <w:rFonts w:ascii="微软雅黑" w:hAnsi="微软雅黑" w:eastAsia="微软雅黑" w:cs="微软雅黑"/>
          <w:szCs w:val="24"/>
        </w:rPr>
        <w:t>的内容可能影响</w:t>
      </w:r>
      <w:r>
        <w:rPr>
          <w:rFonts w:hint="eastAsia" w:ascii="微软雅黑" w:hAnsi="微软雅黑" w:eastAsia="微软雅黑" w:cs="微软雅黑"/>
          <w:szCs w:val="24"/>
        </w:rPr>
        <w:t>参选</w:t>
      </w:r>
      <w:r>
        <w:rPr>
          <w:rFonts w:ascii="微软雅黑" w:hAnsi="微软雅黑" w:eastAsia="微软雅黑" w:cs="微软雅黑"/>
          <w:szCs w:val="24"/>
        </w:rPr>
        <w:t>文件编制的，</w:t>
      </w:r>
      <w:r>
        <w:rPr>
          <w:rFonts w:hint="eastAsia" w:ascii="微软雅黑" w:hAnsi="微软雅黑" w:eastAsia="微软雅黑" w:cs="微软雅黑"/>
          <w:szCs w:val="24"/>
        </w:rPr>
        <w:t>比选人有权顺延提交参选文件的截止时间。</w:t>
      </w:r>
    </w:p>
    <w:p>
      <w:pPr>
        <w:snapToGrid w:val="0"/>
        <w:spacing w:line="480" w:lineRule="exact"/>
        <w:ind w:firstLine="482"/>
        <w:rPr>
          <w:rFonts w:ascii="微软雅黑" w:hAnsi="微软雅黑" w:eastAsia="微软雅黑" w:cs="微软雅黑"/>
          <w:szCs w:val="24"/>
        </w:rPr>
      </w:pPr>
      <w:r>
        <w:rPr>
          <w:rFonts w:hint="eastAsia" w:ascii="微软雅黑" w:hAnsi="微软雅黑" w:eastAsia="微软雅黑" w:cs="微软雅黑"/>
          <w:szCs w:val="24"/>
        </w:rPr>
        <w:t>8.2比选文件的修改在红谷滩城市投资集团公司官网（http://www.hgtct.com/Index.aspx）发布，各参选人应及时查看，因未及时查看导致的风险由各参选人自行承担。</w:t>
      </w:r>
    </w:p>
    <w:p>
      <w:pPr>
        <w:snapToGrid w:val="0"/>
        <w:spacing w:line="480" w:lineRule="exact"/>
        <w:ind w:firstLine="482"/>
        <w:rPr>
          <w:rFonts w:ascii="微软雅黑" w:hAnsi="微软雅黑" w:eastAsia="微软雅黑" w:cs="微软雅黑"/>
          <w:szCs w:val="24"/>
        </w:rPr>
      </w:pPr>
      <w:r>
        <w:rPr>
          <w:rFonts w:hint="eastAsia" w:ascii="微软雅黑" w:hAnsi="微软雅黑" w:eastAsia="微软雅黑" w:cs="微软雅黑"/>
          <w:szCs w:val="24"/>
        </w:rPr>
        <w:t>8.3该修改的内容为比选文件的组成部分，并对参选人具有约束力。</w:t>
      </w:r>
    </w:p>
    <w:p>
      <w:pPr>
        <w:pStyle w:val="5"/>
        <w:numPr>
          <w:ilvl w:val="0"/>
          <w:numId w:val="4"/>
        </w:numPr>
        <w:tabs>
          <w:tab w:val="left" w:pos="0"/>
          <w:tab w:val="clear" w:pos="4020"/>
        </w:tabs>
        <w:snapToGrid w:val="0"/>
        <w:spacing w:before="0" w:after="0" w:line="480" w:lineRule="exact"/>
        <w:ind w:left="0" w:firstLine="0"/>
        <w:jc w:val="center"/>
        <w:rPr>
          <w:rFonts w:ascii="微软雅黑" w:hAnsi="微软雅黑" w:eastAsia="微软雅黑" w:cs="微软雅黑"/>
          <w:b w:val="0"/>
          <w:sz w:val="36"/>
          <w:szCs w:val="36"/>
        </w:rPr>
      </w:pPr>
      <w:bookmarkStart w:id="109" w:name="_Hlt509649724"/>
      <w:bookmarkEnd w:id="109"/>
      <w:bookmarkStart w:id="110" w:name="_Hlt510342861"/>
      <w:bookmarkEnd w:id="110"/>
      <w:bookmarkStart w:id="111" w:name="_Hlt509650697"/>
      <w:bookmarkEnd w:id="111"/>
      <w:bookmarkStart w:id="112" w:name="_Toc324678933"/>
      <w:bookmarkStart w:id="113" w:name="_Toc147282126"/>
      <w:bookmarkStart w:id="114" w:name="_Toc99713413"/>
      <w:bookmarkStart w:id="115" w:name="_Toc99713301"/>
      <w:bookmarkStart w:id="116" w:name="_Toc120873538"/>
      <w:bookmarkStart w:id="117" w:name="_Toc122708356"/>
      <w:bookmarkStart w:id="118" w:name="_Toc377982325"/>
      <w:bookmarkStart w:id="119" w:name="_Toc2251"/>
      <w:bookmarkStart w:id="120" w:name="_Toc20090"/>
      <w:r>
        <w:rPr>
          <w:rFonts w:hint="eastAsia" w:ascii="微软雅黑" w:hAnsi="微软雅黑" w:eastAsia="微软雅黑" w:cs="微软雅黑"/>
          <w:b w:val="0"/>
          <w:sz w:val="36"/>
          <w:szCs w:val="36"/>
        </w:rPr>
        <w:t>参选文件的编制</w:t>
      </w:r>
      <w:bookmarkEnd w:id="112"/>
      <w:bookmarkEnd w:id="113"/>
      <w:bookmarkEnd w:id="114"/>
      <w:bookmarkEnd w:id="115"/>
      <w:bookmarkEnd w:id="116"/>
      <w:bookmarkEnd w:id="117"/>
      <w:bookmarkEnd w:id="118"/>
      <w:bookmarkEnd w:id="119"/>
      <w:bookmarkEnd w:id="120"/>
    </w:p>
    <w:p>
      <w:pPr>
        <w:pStyle w:val="6"/>
        <w:snapToGrid w:val="0"/>
        <w:spacing w:before="0" w:after="0" w:line="480" w:lineRule="exact"/>
        <w:rPr>
          <w:rFonts w:ascii="微软雅黑" w:hAnsi="微软雅黑" w:eastAsia="微软雅黑" w:cs="微软雅黑"/>
          <w:b w:val="0"/>
        </w:rPr>
      </w:pPr>
      <w:bookmarkStart w:id="121" w:name="_Toc99713302"/>
      <w:bookmarkStart w:id="122" w:name="_Toc99713414"/>
      <w:bookmarkStart w:id="123" w:name="_Toc30179"/>
      <w:bookmarkStart w:id="124" w:name="_Toc17438"/>
      <w:bookmarkStart w:id="125" w:name="_Toc377982326"/>
      <w:bookmarkStart w:id="126" w:name="_Toc324678934"/>
      <w:r>
        <w:rPr>
          <w:rFonts w:hint="eastAsia" w:ascii="微软雅黑" w:hAnsi="微软雅黑" w:eastAsia="微软雅黑" w:cs="微软雅黑"/>
          <w:b w:val="0"/>
        </w:rPr>
        <w:t>9、参选文件的编制</w:t>
      </w:r>
      <w:bookmarkEnd w:id="121"/>
      <w:bookmarkEnd w:id="122"/>
      <w:bookmarkEnd w:id="123"/>
    </w:p>
    <w:p>
      <w:pPr>
        <w:snapToGrid w:val="0"/>
        <w:spacing w:line="4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9.1参选人应当按照比选文件的要求编制参选文件。参选文件应当对比选文件提出的要求和条件作出明确响应。</w:t>
      </w:r>
    </w:p>
    <w:p>
      <w:pPr>
        <w:snapToGrid w:val="0"/>
        <w:spacing w:line="4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9.2参选文件因字迹潦草或表达不清所引起的后果由参选人负责。</w:t>
      </w:r>
    </w:p>
    <w:p>
      <w:pPr>
        <w:pStyle w:val="6"/>
        <w:snapToGrid w:val="0"/>
        <w:spacing w:before="0" w:after="0" w:line="480" w:lineRule="exact"/>
        <w:rPr>
          <w:rFonts w:ascii="微软雅黑" w:hAnsi="微软雅黑" w:eastAsia="微软雅黑" w:cs="微软雅黑"/>
          <w:b w:val="0"/>
          <w:bCs w:val="0"/>
        </w:rPr>
      </w:pPr>
      <w:bookmarkStart w:id="127" w:name="_Toc99713303"/>
      <w:bookmarkStart w:id="128" w:name="_Toc99713415"/>
      <w:bookmarkStart w:id="129" w:name="_Toc11220"/>
      <w:r>
        <w:rPr>
          <w:rFonts w:hint="eastAsia" w:ascii="微软雅黑" w:hAnsi="微软雅黑" w:eastAsia="微软雅黑" w:cs="微软雅黑"/>
          <w:b w:val="0"/>
          <w:bCs w:val="0"/>
        </w:rPr>
        <w:t>10、参选文件计量单位</w:t>
      </w:r>
      <w:bookmarkEnd w:id="127"/>
      <w:bookmarkEnd w:id="128"/>
      <w:bookmarkEnd w:id="129"/>
    </w:p>
    <w:p>
      <w:pPr>
        <w:snapToGrid w:val="0"/>
        <w:spacing w:line="4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10.1 参选文件中所使用的计量单位, 除比选文件中有特殊要求外，应采用国家法定计量单位。</w:t>
      </w:r>
    </w:p>
    <w:p>
      <w:pPr>
        <w:pStyle w:val="6"/>
        <w:snapToGrid w:val="0"/>
        <w:spacing w:before="0" w:after="0" w:line="480" w:lineRule="exact"/>
        <w:rPr>
          <w:rFonts w:ascii="微软雅黑" w:hAnsi="微软雅黑" w:eastAsia="微软雅黑" w:cs="微软雅黑"/>
          <w:b w:val="0"/>
          <w:bCs w:val="0"/>
        </w:rPr>
      </w:pPr>
      <w:bookmarkStart w:id="130" w:name="_Toc99713304"/>
      <w:bookmarkStart w:id="131" w:name="_Toc32643"/>
      <w:bookmarkStart w:id="132" w:name="_Toc99713416"/>
      <w:r>
        <w:rPr>
          <w:rFonts w:hint="eastAsia" w:ascii="微软雅黑" w:hAnsi="微软雅黑" w:eastAsia="微软雅黑" w:cs="微软雅黑"/>
          <w:b w:val="0"/>
          <w:bCs w:val="0"/>
        </w:rPr>
        <w:t>11、参选文件构成</w:t>
      </w:r>
      <w:bookmarkEnd w:id="124"/>
      <w:bookmarkEnd w:id="125"/>
      <w:bookmarkEnd w:id="126"/>
      <w:bookmarkEnd w:id="130"/>
      <w:bookmarkEnd w:id="131"/>
      <w:bookmarkEnd w:id="132"/>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11.1</w:t>
      </w:r>
      <w:r>
        <w:rPr>
          <w:rFonts w:hint="eastAsia" w:ascii="微软雅黑" w:hAnsi="微软雅黑" w:eastAsia="微软雅黑" w:cs="微软雅黑"/>
        </w:rPr>
        <w:t>参选文件构成详见“第二部分 参选文件格式”。</w:t>
      </w:r>
    </w:p>
    <w:p>
      <w:pPr>
        <w:pStyle w:val="6"/>
        <w:snapToGrid w:val="0"/>
        <w:spacing w:before="0" w:after="0" w:line="480" w:lineRule="exact"/>
        <w:rPr>
          <w:rFonts w:ascii="微软雅黑" w:hAnsi="微软雅黑" w:eastAsia="微软雅黑" w:cs="微软雅黑"/>
          <w:b w:val="0"/>
          <w:bCs w:val="0"/>
        </w:rPr>
      </w:pPr>
      <w:bookmarkStart w:id="133" w:name="_Toc99713417"/>
      <w:bookmarkStart w:id="134" w:name="_Toc23591"/>
      <w:bookmarkStart w:id="135" w:name="_Toc99713305"/>
      <w:bookmarkStart w:id="136" w:name="_Toc7260"/>
      <w:r>
        <w:rPr>
          <w:rFonts w:hint="eastAsia" w:ascii="微软雅黑" w:hAnsi="微软雅黑" w:eastAsia="微软雅黑" w:cs="微软雅黑"/>
          <w:b w:val="0"/>
          <w:bCs w:val="0"/>
        </w:rPr>
        <w:t>12、参选文件密封及印记</w:t>
      </w:r>
      <w:bookmarkEnd w:id="133"/>
      <w:bookmarkEnd w:id="134"/>
      <w:bookmarkEnd w:id="135"/>
      <w:bookmarkEnd w:id="136"/>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12.1 参选人应将参选文件按正、副本分别装订成册（正本壹份，副本贰份），在每个文本封面上标明“正本、副本”，以及项目名称、项目编号、参选人名称等内容。</w:t>
      </w:r>
    </w:p>
    <w:p>
      <w:pPr>
        <w:snapToGrid w:val="0"/>
        <w:spacing w:line="480" w:lineRule="exact"/>
        <w:ind w:firstLine="480"/>
        <w:rPr>
          <w:rFonts w:ascii="微软雅黑" w:hAnsi="微软雅黑" w:eastAsia="微软雅黑" w:cs="宋体"/>
          <w:szCs w:val="24"/>
        </w:rPr>
      </w:pPr>
      <w:r>
        <w:rPr>
          <w:rFonts w:hint="eastAsia" w:ascii="微软雅黑" w:hAnsi="微软雅黑" w:eastAsia="微软雅黑" w:cs="微软雅黑"/>
          <w:szCs w:val="24"/>
        </w:rPr>
        <w:t xml:space="preserve"> 12.2 参选人应将参选文件（正本壹份，副本贰份）装入文件袋中，且在文件袋上正面标明注明参选单位名称、比选公告或参选邀请书中指明的项目名称、项目编号和“在此项目开标截止时间之前不得启封”的字样， 参选文件袋要加以密封，要在文件袋加盖签章</w:t>
      </w:r>
      <w:r>
        <w:rPr>
          <w:rFonts w:hint="eastAsia" w:ascii="微软雅黑" w:hAnsi="微软雅黑" w:eastAsia="微软雅黑" w:cs="微软雅黑"/>
          <w:b/>
          <w:bCs/>
          <w:szCs w:val="24"/>
        </w:rPr>
        <w:t>（公章、法定代表人或其委托代理人签字均可）。</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12.3 纸质参选文件的正本需打印或用不退色墨水书写，否则其参选无效。参选文件的副本可采用正本的复印件，并在封面和骑缝处加盖公章。</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 xml:space="preserve"> 12.4 任何行间插字、涂改和增删处应由法定代表人或委托代理人签字和加盖公章，否则其参选无效。字迹潦草、表达不清、未按要求填写或可能导致非唯一理解的参选文件可能被认定为无效的参选。</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 xml:space="preserve"> 12.5 参选文件应由法定代表人或委托代理人在规定签名、盖章处逐一签名和加盖单位的公章，否则其参选无效。</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12.6 参选人应当在比选文件要求提交参选文件的截止时间前，将参选文件密封送达指定参选地点。比选人或者比选代理机构收到参选文件后，如实记载参选文件的送达时间和密封情况，签收保存。</w:t>
      </w:r>
    </w:p>
    <w:p>
      <w:pPr>
        <w:pStyle w:val="6"/>
        <w:snapToGrid w:val="0"/>
        <w:spacing w:before="0" w:after="0" w:line="480" w:lineRule="exact"/>
        <w:rPr>
          <w:rFonts w:ascii="微软雅黑" w:hAnsi="微软雅黑" w:eastAsia="微软雅黑" w:cs="微软雅黑"/>
          <w:b w:val="0"/>
        </w:rPr>
      </w:pPr>
      <w:bookmarkStart w:id="137" w:name="_Toc13017"/>
      <w:bookmarkStart w:id="138" w:name="_Toc99713418"/>
      <w:bookmarkStart w:id="139" w:name="_Toc21712"/>
      <w:bookmarkStart w:id="140" w:name="_Toc99713306"/>
      <w:r>
        <w:rPr>
          <w:rFonts w:hint="eastAsia" w:ascii="微软雅黑" w:hAnsi="微软雅黑" w:eastAsia="微软雅黑" w:cs="微软雅黑"/>
          <w:b w:val="0"/>
        </w:rPr>
        <w:t>13、符合比选文件规定的证明文件</w:t>
      </w:r>
      <w:bookmarkEnd w:id="137"/>
      <w:bookmarkEnd w:id="138"/>
      <w:bookmarkEnd w:id="139"/>
      <w:bookmarkEnd w:id="140"/>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13.1 参选文件的商务条款、技术条款须完全响应比选文件要求，否则视为无效响应。</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13.2 服务响应部分是证明参选人参选的服务和辅助服务是合格的，并符合比选文件要求的证明文件，以及对参选报价表中的服务的详细说明，这些文件可以是文字资料、图纸和数据等。</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13.3 对照比选文件技术和商务要求，逐条说明所提供服务和辅助服务已对比选文件的技术要求、商务要求做出明确响应。</w:t>
      </w:r>
    </w:p>
    <w:p>
      <w:pPr>
        <w:snapToGrid w:val="0"/>
        <w:spacing w:line="480" w:lineRule="exact"/>
        <w:ind w:firstLine="480"/>
        <w:rPr>
          <w:rFonts w:ascii="微软雅黑" w:hAnsi="微软雅黑" w:eastAsia="PMingLiU" w:cs="微软雅黑"/>
          <w:szCs w:val="24"/>
          <w:lang w:eastAsia="zh-TW"/>
        </w:rPr>
      </w:pPr>
      <w:r>
        <w:rPr>
          <w:rFonts w:hint="eastAsia" w:ascii="微软雅黑" w:hAnsi="微软雅黑" w:eastAsia="微软雅黑" w:cs="微软雅黑"/>
          <w:szCs w:val="24"/>
        </w:rPr>
        <w:t>13.4 服务及辅助服务从参选人开始使用至比选文件规定的服务期内正常、连续地使用所必须的备件和专用工具清单，包括备件和专用工具的货源及现行价格。</w:t>
      </w:r>
    </w:p>
    <w:p>
      <w:pPr>
        <w:pStyle w:val="6"/>
        <w:snapToGrid w:val="0"/>
        <w:spacing w:before="0" w:after="0" w:line="480" w:lineRule="exact"/>
        <w:rPr>
          <w:rFonts w:ascii="微软雅黑" w:hAnsi="微软雅黑" w:eastAsia="微软雅黑" w:cs="微软雅黑"/>
          <w:b w:val="0"/>
        </w:rPr>
      </w:pPr>
      <w:bookmarkStart w:id="141" w:name="_Toc99713307"/>
      <w:bookmarkStart w:id="142" w:name="_Toc324678935"/>
      <w:bookmarkStart w:id="143" w:name="_Toc30033"/>
      <w:bookmarkStart w:id="144" w:name="_Toc14954"/>
      <w:bookmarkStart w:id="145" w:name="_Toc99713419"/>
      <w:bookmarkStart w:id="146" w:name="_Toc377982327"/>
      <w:r>
        <w:rPr>
          <w:rFonts w:hint="eastAsia" w:ascii="微软雅黑" w:hAnsi="微软雅黑" w:eastAsia="微软雅黑" w:cs="微软雅黑"/>
          <w:b w:val="0"/>
        </w:rPr>
        <w:t>14、参选文件编制的注意事项</w:t>
      </w:r>
      <w:bookmarkEnd w:id="141"/>
      <w:bookmarkEnd w:id="142"/>
      <w:bookmarkEnd w:id="143"/>
      <w:bookmarkEnd w:id="144"/>
      <w:bookmarkEnd w:id="145"/>
      <w:bookmarkEnd w:id="146"/>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14.1参选人应认真、仔细阅读比选文件中所有的事项、格式、条件、条款和规范等要求。</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14.2参选人应按比选文件提供的参选书、开标一览表等格式详细完整地填写各项内容。</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14.3参选文件必须按比选文件规定序号或顺序编制，按规定格式填写参选文件，并可按同样格式扩展。</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14.4除非有特殊要求，比选文件不单独提供比选服务使用地的自然环境、气候条件、公用设施等情况，参选人被视为熟悉上述与履行合同有关的一切情况。</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14.</w:t>
      </w:r>
      <w:bookmarkStart w:id="147" w:name="_Hlt509650345"/>
      <w:bookmarkEnd w:id="147"/>
      <w:r>
        <w:rPr>
          <w:rFonts w:hint="eastAsia" w:ascii="微软雅黑" w:hAnsi="微软雅黑" w:eastAsia="微软雅黑" w:cs="微软雅黑"/>
          <w:szCs w:val="24"/>
        </w:rPr>
        <w:t>5参选文件及往来函件均须用中文书写。</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14.6参选文件中所使用的计量单位, 除比选文件中有特殊要求外，应采用国家法定计量单位。</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14.7参选人应按照比选文件的要求，规范、明确、准时的提交参选文件。如果没有按照比选文件的要求提交全部资料并保证所提供全部资料的真实性，或没有对比选文件做出实质性响应，其风险应由参选人自行承担。根据有关条款规定，其参选有可能被拒绝。</w:t>
      </w:r>
    </w:p>
    <w:p>
      <w:pPr>
        <w:pStyle w:val="6"/>
        <w:snapToGrid w:val="0"/>
        <w:spacing w:before="0" w:after="0" w:line="480" w:lineRule="exact"/>
        <w:rPr>
          <w:rFonts w:ascii="微软雅黑" w:hAnsi="微软雅黑" w:eastAsia="微软雅黑" w:cs="微软雅黑"/>
          <w:b w:val="0"/>
        </w:rPr>
      </w:pPr>
      <w:bookmarkStart w:id="148" w:name="_Toc12660"/>
      <w:bookmarkStart w:id="149" w:name="_Toc26860"/>
      <w:bookmarkStart w:id="150" w:name="_Toc377982328"/>
      <w:bookmarkStart w:id="151" w:name="_Toc99713308"/>
      <w:bookmarkStart w:id="152" w:name="_Toc99713420"/>
      <w:r>
        <w:rPr>
          <w:rFonts w:hint="eastAsia" w:ascii="微软雅黑" w:hAnsi="微软雅黑" w:eastAsia="微软雅黑" w:cs="微软雅黑"/>
          <w:b w:val="0"/>
        </w:rPr>
        <w:t>15、参选报价</w:t>
      </w:r>
      <w:bookmarkEnd w:id="148"/>
      <w:bookmarkEnd w:id="149"/>
      <w:bookmarkEnd w:id="150"/>
      <w:bookmarkEnd w:id="151"/>
      <w:bookmarkEnd w:id="152"/>
    </w:p>
    <w:p>
      <w:pPr>
        <w:pStyle w:val="20"/>
        <w:snapToGrid w:val="0"/>
        <w:spacing w:line="480" w:lineRule="exact"/>
        <w:ind w:firstLine="420"/>
        <w:rPr>
          <w:rFonts w:ascii="微软雅黑" w:hAnsi="微软雅黑" w:eastAsia="微软雅黑" w:cs="微软雅黑"/>
        </w:rPr>
      </w:pPr>
      <w:r>
        <w:rPr>
          <w:rFonts w:hint="eastAsia" w:ascii="微软雅黑" w:hAnsi="微软雅黑" w:eastAsia="微软雅黑" w:cs="微软雅黑"/>
        </w:rPr>
        <w:t>15.1参选报价均以人民币报价，报价内容包含比选</w:t>
      </w:r>
      <w:r>
        <w:rPr>
          <w:rFonts w:ascii="微软雅黑" w:hAnsi="微软雅黑" w:eastAsia="微软雅黑" w:cs="微软雅黑"/>
        </w:rPr>
        <w:t>文件所约定的</w:t>
      </w:r>
      <w:r>
        <w:rPr>
          <w:rFonts w:hint="eastAsia" w:ascii="微软雅黑" w:hAnsi="微软雅黑" w:eastAsia="微软雅黑" w:cs="微软雅黑"/>
        </w:rPr>
        <w:t>比选</w:t>
      </w:r>
      <w:r>
        <w:rPr>
          <w:rFonts w:ascii="微软雅黑" w:hAnsi="微软雅黑" w:eastAsia="微软雅黑" w:cs="微软雅黑"/>
        </w:rPr>
        <w:t>范围内全部内容的价格体现</w:t>
      </w:r>
      <w:r>
        <w:rPr>
          <w:rFonts w:hint="eastAsia" w:ascii="微软雅黑" w:hAnsi="微软雅黑" w:eastAsia="微软雅黑" w:cs="微软雅黑"/>
        </w:rPr>
        <w:t>。</w:t>
      </w:r>
    </w:p>
    <w:p>
      <w:pPr>
        <w:pStyle w:val="20"/>
        <w:snapToGrid w:val="0"/>
        <w:spacing w:line="480" w:lineRule="exact"/>
        <w:ind w:firstLine="420"/>
        <w:rPr>
          <w:rFonts w:ascii="微软雅黑" w:hAnsi="微软雅黑" w:eastAsia="微软雅黑" w:cs="微软雅黑"/>
        </w:rPr>
      </w:pPr>
      <w:r>
        <w:rPr>
          <w:rFonts w:hint="eastAsia" w:ascii="微软雅黑" w:hAnsi="微软雅黑" w:eastAsia="微软雅黑" w:cs="微软雅黑"/>
        </w:rPr>
        <w:t>15.2参选人要按开标一览表和分项报价表的内容填写参选报价及其他事项。参选总价中不得包含比选文件要求以外的内容，否则，在评审时不予核减。若参选人不同意，</w:t>
      </w:r>
      <w:r>
        <w:rPr>
          <w:rFonts w:hint="eastAsia" w:ascii="微软雅黑" w:hAnsi="微软雅黑" w:eastAsia="微软雅黑" w:cs="微软雅黑"/>
          <w:b/>
          <w:bCs/>
        </w:rPr>
        <w:t>参选无效。</w:t>
      </w:r>
    </w:p>
    <w:p>
      <w:pPr>
        <w:pStyle w:val="20"/>
        <w:snapToGrid w:val="0"/>
        <w:spacing w:line="480" w:lineRule="exact"/>
        <w:ind w:firstLine="420"/>
        <w:rPr>
          <w:rFonts w:ascii="微软雅黑" w:hAnsi="微软雅黑" w:eastAsia="微软雅黑" w:cs="微软雅黑"/>
          <w:b/>
        </w:rPr>
      </w:pPr>
      <w:r>
        <w:rPr>
          <w:rFonts w:hint="eastAsia" w:ascii="微软雅黑" w:hAnsi="微软雅黑" w:eastAsia="微软雅黑" w:cs="微软雅黑"/>
          <w:spacing w:val="-5"/>
        </w:rPr>
        <w:t>15.3参选总价中如缺漏比选文件所要求的内容，参选人中标后须提供，且中标价以参选报</w:t>
      </w:r>
      <w:r>
        <w:rPr>
          <w:rFonts w:hint="eastAsia" w:ascii="微软雅黑" w:hAnsi="微软雅黑" w:eastAsia="微软雅黑" w:cs="微软雅黑"/>
        </w:rPr>
        <w:t>价为准；若参选人不同意，</w:t>
      </w:r>
      <w:r>
        <w:rPr>
          <w:rFonts w:hint="eastAsia" w:ascii="微软雅黑" w:hAnsi="微软雅黑" w:eastAsia="微软雅黑" w:cs="微软雅黑"/>
          <w:b/>
        </w:rPr>
        <w:t>参选无效。</w:t>
      </w:r>
    </w:p>
    <w:p>
      <w:pPr>
        <w:pStyle w:val="20"/>
        <w:snapToGrid w:val="0"/>
        <w:spacing w:line="480" w:lineRule="exact"/>
        <w:ind w:firstLine="420"/>
        <w:rPr>
          <w:rFonts w:ascii="微软雅黑" w:hAnsi="微软雅黑" w:eastAsia="PMingLiU" w:cs="微软雅黑"/>
          <w:lang w:eastAsia="zh-TW"/>
        </w:rPr>
      </w:pPr>
      <w:r>
        <w:rPr>
          <w:rFonts w:hint="eastAsia" w:ascii="微软雅黑" w:hAnsi="微软雅黑" w:eastAsia="微软雅黑" w:cs="微软雅黑"/>
        </w:rPr>
        <w:t>15.4参选人所报的参选价在合同执行过程中是固定不变的，不得以任何理由予以变更。</w:t>
      </w:r>
      <w:r>
        <w:rPr>
          <w:rFonts w:hint="eastAsia" w:ascii="微软雅黑" w:hAnsi="微软雅黑" w:eastAsia="微软雅黑" w:cs="微软雅黑"/>
          <w:spacing w:val="-3"/>
        </w:rPr>
        <w:t>参选人应对所有比选内容进行参选，且只提供最优方案一套，参选人提交任何包含价</w:t>
      </w:r>
      <w:r>
        <w:rPr>
          <w:rFonts w:hint="eastAsia" w:ascii="微软雅黑" w:hAnsi="微软雅黑" w:eastAsia="微软雅黑" w:cs="微软雅黑"/>
        </w:rPr>
        <w:t>格调整要求的参选将按非实质性响应参选，</w:t>
      </w:r>
      <w:r>
        <w:rPr>
          <w:rFonts w:hint="eastAsia" w:ascii="微软雅黑" w:hAnsi="微软雅黑" w:eastAsia="微软雅黑" w:cs="微软雅黑"/>
          <w:b/>
        </w:rPr>
        <w:t>参选无效。</w:t>
      </w:r>
      <w:r>
        <w:rPr>
          <w:rFonts w:hint="eastAsia" w:ascii="微软雅黑" w:hAnsi="微软雅黑" w:eastAsia="微软雅黑" w:cs="微软雅黑"/>
        </w:rPr>
        <w:t>最低报价不能作为中标的保证。</w:t>
      </w:r>
    </w:p>
    <w:p>
      <w:pPr>
        <w:snapToGrid w:val="0"/>
        <w:spacing w:line="480" w:lineRule="exact"/>
        <w:ind w:firstLine="480"/>
        <w:rPr>
          <w:rFonts w:ascii="微软雅黑" w:hAnsi="微软雅黑" w:eastAsia="微软雅黑" w:cs="宋体"/>
          <w:szCs w:val="24"/>
        </w:rPr>
      </w:pPr>
      <w:r>
        <w:rPr>
          <w:rFonts w:hint="eastAsia" w:ascii="微软雅黑" w:hAnsi="微软雅黑" w:eastAsia="微软雅黑" w:cs="微软雅黑"/>
          <w:szCs w:val="24"/>
        </w:rPr>
        <w:t>15.5参选文件报价出现前后不一致的，除比选文件另有规定外，按照下列规定修正：</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（1）参选文件中开标一览表（报价表）内容与参选文件中相应内容不一致的，以开标一览表（报价表）为准；</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（2）大写金额和小写金额不一致的，以大写金额为准；</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（3）单价金额小数点或者百分比有明显错位的，以开标一览表的总价为准，并修改单价；</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（4）总价金额与按单价汇总金额不一致的，以单价金额计算结果为准。</w:t>
      </w:r>
    </w:p>
    <w:p>
      <w:pPr>
        <w:snapToGrid w:val="0"/>
        <w:spacing w:line="480" w:lineRule="exact"/>
        <w:ind w:firstLine="480"/>
        <w:rPr>
          <w:rFonts w:ascii="微软雅黑" w:hAnsi="微软雅黑" w:eastAsia="微软雅黑" w:cs="微软雅黑"/>
          <w:b/>
          <w:bCs/>
          <w:szCs w:val="24"/>
        </w:rPr>
      </w:pPr>
      <w:r>
        <w:rPr>
          <w:rFonts w:hint="eastAsia" w:ascii="微软雅黑" w:hAnsi="微软雅黑" w:eastAsia="微软雅黑" w:cs="微软雅黑"/>
          <w:szCs w:val="24"/>
        </w:rPr>
        <w:t>同时出现两种以上不一致的，按照前款规定的顺序修正。修正后的报价按照参选人的澄清、说明或者补正应当采用书面形式，并加盖公章，或者由法定代表人或其授权的代表签字。参选人的澄清、说明或者补正不得超出参选文件的范围或者改变参选文件的实质性内容的规定经参选人确认后产生约束力，参选人不确认的，</w:t>
      </w:r>
      <w:r>
        <w:rPr>
          <w:rFonts w:hint="eastAsia" w:ascii="微软雅黑" w:hAnsi="微软雅黑" w:eastAsia="微软雅黑" w:cs="微软雅黑"/>
          <w:b/>
          <w:bCs/>
          <w:szCs w:val="24"/>
        </w:rPr>
        <w:t>其参选无效。</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15.6除非合同条款中另有规定，否则，参选人所报价格在合同实施期间不因市场变化因素而变动。</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15.7如果因参选人原因引起的报价失误，同时又被比选时所接受，其后果由参选人自行负责。</w:t>
      </w:r>
    </w:p>
    <w:p>
      <w:pPr>
        <w:pStyle w:val="6"/>
        <w:snapToGrid w:val="0"/>
        <w:spacing w:before="0" w:after="0" w:line="480" w:lineRule="exact"/>
        <w:rPr>
          <w:rFonts w:ascii="微软雅黑" w:hAnsi="微软雅黑" w:eastAsia="微软雅黑" w:cs="微软雅黑"/>
          <w:b w:val="0"/>
        </w:rPr>
      </w:pPr>
      <w:bookmarkStart w:id="153" w:name="_Toc99713421"/>
      <w:bookmarkStart w:id="154" w:name="_Toc377982329"/>
      <w:bookmarkStart w:id="155" w:name="_Toc324678937"/>
      <w:bookmarkStart w:id="156" w:name="_Toc99713309"/>
      <w:bookmarkStart w:id="157" w:name="_Toc23269"/>
      <w:bookmarkStart w:id="158" w:name="_Toc11480"/>
      <w:r>
        <w:rPr>
          <w:rFonts w:hint="eastAsia" w:ascii="微软雅黑" w:hAnsi="微软雅黑" w:eastAsia="微软雅黑" w:cs="微软雅黑"/>
          <w:b w:val="0"/>
        </w:rPr>
        <w:t>16、证明参选人合格资格的文件</w:t>
      </w:r>
      <w:bookmarkEnd w:id="153"/>
      <w:bookmarkEnd w:id="154"/>
      <w:bookmarkEnd w:id="155"/>
      <w:bookmarkEnd w:id="156"/>
      <w:bookmarkEnd w:id="157"/>
      <w:bookmarkEnd w:id="158"/>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16.1参选人应在参选文件中提供证明其合格资格的证明文件(详见本比选文件第二部分参选文件格式中：资格证明文件)。</w:t>
      </w:r>
    </w:p>
    <w:p>
      <w:pPr>
        <w:pStyle w:val="6"/>
        <w:snapToGrid w:val="0"/>
        <w:spacing w:before="0" w:after="0" w:line="480" w:lineRule="exact"/>
        <w:rPr>
          <w:rFonts w:ascii="微软雅黑" w:hAnsi="微软雅黑" w:eastAsia="微软雅黑" w:cs="微软雅黑"/>
          <w:b w:val="0"/>
        </w:rPr>
      </w:pPr>
      <w:bookmarkStart w:id="159" w:name="_Toc99713311"/>
      <w:bookmarkStart w:id="160" w:name="_Toc99713423"/>
      <w:bookmarkStart w:id="161" w:name="_Toc377982332"/>
      <w:bookmarkStart w:id="162" w:name="_Toc7209"/>
      <w:bookmarkStart w:id="163" w:name="_Toc31376"/>
      <w:r>
        <w:rPr>
          <w:rFonts w:hint="eastAsia" w:ascii="微软雅黑" w:hAnsi="微软雅黑" w:eastAsia="微软雅黑" w:cs="微软雅黑"/>
          <w:b w:val="0"/>
        </w:rPr>
        <w:t>1</w:t>
      </w:r>
      <w:r>
        <w:rPr>
          <w:rFonts w:ascii="微软雅黑" w:hAnsi="微软雅黑" w:eastAsia="微软雅黑" w:cs="微软雅黑"/>
          <w:b w:val="0"/>
        </w:rPr>
        <w:t>7</w:t>
      </w:r>
      <w:r>
        <w:rPr>
          <w:rFonts w:hint="eastAsia" w:ascii="微软雅黑" w:hAnsi="微软雅黑" w:eastAsia="微软雅黑" w:cs="微软雅黑"/>
          <w:b w:val="0"/>
        </w:rPr>
        <w:t>、参选有效期</w:t>
      </w:r>
      <w:bookmarkEnd w:id="159"/>
      <w:bookmarkEnd w:id="160"/>
      <w:bookmarkEnd w:id="161"/>
      <w:bookmarkEnd w:id="162"/>
      <w:bookmarkEnd w:id="163"/>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7</w:t>
      </w:r>
      <w:r>
        <w:rPr>
          <w:rFonts w:hint="eastAsia" w:ascii="微软雅黑" w:hAnsi="微软雅黑" w:eastAsia="微软雅黑" w:cs="微软雅黑"/>
          <w:szCs w:val="24"/>
        </w:rPr>
        <w:t>.1 参选有效期为提交参选文件截止日后90天。参选有效期不足的参选将被视为非响应性参选作无效参选处理。</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7</w:t>
      </w:r>
      <w:r>
        <w:rPr>
          <w:rFonts w:hint="eastAsia" w:ascii="微软雅黑" w:hAnsi="微软雅黑" w:eastAsia="微软雅黑" w:cs="微软雅黑"/>
          <w:szCs w:val="24"/>
        </w:rPr>
        <w:t>.2在原定参选有效期满之前，如果出现特殊情况，比选代理机构可以书面形式提出延长参选有效期的要求。参选人以书面形式予以答复，参选人可以拒绝这种要求。同意延长参选有效期的参选人不允许修改其参选文件的实质性内容，且需要相应地延长参选保证金的有效期。</w:t>
      </w:r>
    </w:p>
    <w:p>
      <w:pPr>
        <w:pStyle w:val="6"/>
        <w:snapToGrid w:val="0"/>
        <w:spacing w:before="0" w:after="0" w:line="480" w:lineRule="exact"/>
        <w:rPr>
          <w:rFonts w:ascii="微软雅黑" w:hAnsi="微软雅黑" w:eastAsia="微软雅黑" w:cs="微软雅黑"/>
          <w:b w:val="0"/>
        </w:rPr>
      </w:pPr>
      <w:bookmarkStart w:id="164" w:name="_Toc99713312"/>
      <w:bookmarkStart w:id="165" w:name="_Toc324678941"/>
      <w:bookmarkStart w:id="166" w:name="_Toc27212"/>
      <w:bookmarkStart w:id="167" w:name="_Toc377982333"/>
      <w:bookmarkStart w:id="168" w:name="_Toc20988"/>
      <w:bookmarkStart w:id="169" w:name="_Toc99713424"/>
      <w:r>
        <w:rPr>
          <w:rFonts w:ascii="微软雅黑" w:hAnsi="微软雅黑" w:eastAsia="微软雅黑" w:cs="微软雅黑"/>
          <w:b w:val="0"/>
        </w:rPr>
        <w:t>18</w:t>
      </w:r>
      <w:r>
        <w:rPr>
          <w:rFonts w:hint="eastAsia" w:ascii="微软雅黑" w:hAnsi="微软雅黑" w:eastAsia="微软雅黑" w:cs="微软雅黑"/>
          <w:b w:val="0"/>
        </w:rPr>
        <w:t>、参选文件的签署</w:t>
      </w:r>
      <w:bookmarkEnd w:id="164"/>
      <w:bookmarkEnd w:id="165"/>
      <w:bookmarkEnd w:id="166"/>
      <w:bookmarkEnd w:id="167"/>
      <w:bookmarkEnd w:id="168"/>
      <w:bookmarkEnd w:id="169"/>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8</w:t>
      </w:r>
      <w:r>
        <w:rPr>
          <w:rFonts w:hint="eastAsia" w:ascii="微软雅黑" w:hAnsi="微软雅黑" w:eastAsia="微软雅黑" w:cs="微软雅黑"/>
          <w:szCs w:val="24"/>
        </w:rPr>
        <w:t>.1依比选文件要求参选文件由参选人法定代表人亲自签署或经其正式授权并对参选人有合同约束力的人签字并加盖法人单位公章。如为正式授权代表签字的，授权代表须将以“授权书”附在参选文件内，</w:t>
      </w:r>
      <w:r>
        <w:rPr>
          <w:rFonts w:hint="eastAsia" w:ascii="微软雅黑" w:hAnsi="微软雅黑" w:eastAsia="微软雅黑" w:cs="微软雅黑"/>
          <w:b/>
          <w:bCs/>
          <w:szCs w:val="24"/>
        </w:rPr>
        <w:t>法人授权书则必须有法定代表人的印章或签字</w:t>
      </w:r>
      <w:r>
        <w:rPr>
          <w:rFonts w:hint="eastAsia" w:ascii="微软雅黑" w:hAnsi="微软雅黑" w:eastAsia="微软雅黑" w:cs="微软雅黑"/>
          <w:szCs w:val="24"/>
        </w:rPr>
        <w:t>。</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8</w:t>
      </w:r>
      <w:r>
        <w:rPr>
          <w:rFonts w:hint="eastAsia" w:ascii="微软雅黑" w:hAnsi="微软雅黑" w:eastAsia="微软雅黑" w:cs="微软雅黑"/>
          <w:szCs w:val="24"/>
        </w:rPr>
        <w:t>.2 除参选人对错处做必要修改外，参选文件不得行间插字、涂改或增删，如有修改错漏处，必须由参选人签字和盖章。</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w:t>
      </w:r>
      <w:r>
        <w:rPr>
          <w:rFonts w:ascii="微软雅黑" w:hAnsi="微软雅黑" w:eastAsia="微软雅黑" w:cs="微软雅黑"/>
          <w:szCs w:val="24"/>
        </w:rPr>
        <w:t>8</w:t>
      </w:r>
      <w:r>
        <w:rPr>
          <w:rFonts w:hint="eastAsia" w:ascii="微软雅黑" w:hAnsi="微软雅黑" w:eastAsia="微软雅黑" w:cs="微软雅黑"/>
          <w:szCs w:val="24"/>
        </w:rPr>
        <w:t>.3 电报、电话、传真等形式的参选概不接受。</w:t>
      </w:r>
    </w:p>
    <w:p>
      <w:pPr>
        <w:pStyle w:val="42"/>
        <w:ind w:firstLine="240"/>
      </w:pPr>
    </w:p>
    <w:p>
      <w:pPr>
        <w:pStyle w:val="5"/>
        <w:numPr>
          <w:ilvl w:val="0"/>
          <w:numId w:val="4"/>
        </w:numPr>
        <w:tabs>
          <w:tab w:val="left" w:pos="0"/>
          <w:tab w:val="clear" w:pos="4020"/>
        </w:tabs>
        <w:snapToGrid w:val="0"/>
        <w:spacing w:before="0" w:after="0" w:line="480" w:lineRule="exact"/>
        <w:ind w:left="0" w:firstLine="0"/>
        <w:jc w:val="center"/>
        <w:rPr>
          <w:rFonts w:ascii="微软雅黑" w:hAnsi="微软雅黑" w:eastAsia="微软雅黑" w:cs="微软雅黑"/>
          <w:b w:val="0"/>
          <w:sz w:val="36"/>
          <w:szCs w:val="36"/>
        </w:rPr>
      </w:pPr>
      <w:bookmarkStart w:id="170" w:name="_Hlt509650572"/>
      <w:bookmarkEnd w:id="170"/>
      <w:bookmarkStart w:id="171" w:name="_Toc147282127"/>
      <w:bookmarkStart w:id="172" w:name="_Toc99713425"/>
      <w:bookmarkStart w:id="173" w:name="_Toc8831"/>
      <w:bookmarkStart w:id="174" w:name="_Toc6083"/>
      <w:bookmarkStart w:id="175" w:name="_Toc99713313"/>
      <w:bookmarkStart w:id="176" w:name="_Toc377982334"/>
      <w:bookmarkStart w:id="177" w:name="_Toc120873539"/>
      <w:bookmarkStart w:id="178" w:name="_Toc122708357"/>
      <w:r>
        <w:rPr>
          <w:rFonts w:hint="eastAsia" w:ascii="微软雅黑" w:hAnsi="微软雅黑" w:eastAsia="微软雅黑" w:cs="微软雅黑"/>
          <w:b w:val="0"/>
          <w:sz w:val="36"/>
          <w:szCs w:val="36"/>
        </w:rPr>
        <w:t>参选文件的递交</w:t>
      </w:r>
      <w:bookmarkEnd w:id="171"/>
      <w:bookmarkEnd w:id="172"/>
      <w:bookmarkEnd w:id="173"/>
      <w:bookmarkEnd w:id="174"/>
      <w:bookmarkEnd w:id="175"/>
      <w:bookmarkEnd w:id="176"/>
      <w:bookmarkEnd w:id="177"/>
      <w:bookmarkEnd w:id="178"/>
      <w:bookmarkStart w:id="179" w:name="_Hlt509649414"/>
      <w:bookmarkEnd w:id="179"/>
    </w:p>
    <w:p/>
    <w:p>
      <w:pPr>
        <w:pStyle w:val="6"/>
        <w:snapToGrid w:val="0"/>
        <w:spacing w:before="0" w:after="0" w:line="480" w:lineRule="exact"/>
        <w:rPr>
          <w:rFonts w:ascii="微软雅黑" w:hAnsi="微软雅黑" w:eastAsia="微软雅黑" w:cs="微软雅黑"/>
          <w:b w:val="0"/>
        </w:rPr>
      </w:pPr>
      <w:bookmarkStart w:id="180" w:name="_Toc377982335"/>
      <w:bookmarkStart w:id="181" w:name="_Toc99713426"/>
      <w:bookmarkStart w:id="182" w:name="_Toc12959"/>
      <w:bookmarkStart w:id="183" w:name="_Toc19620"/>
      <w:bookmarkStart w:id="184" w:name="_Toc99713314"/>
      <w:bookmarkStart w:id="185" w:name="_Toc392531083"/>
      <w:r>
        <w:rPr>
          <w:rFonts w:ascii="微软雅黑" w:hAnsi="微软雅黑" w:eastAsia="微软雅黑" w:cs="微软雅黑"/>
          <w:b w:val="0"/>
        </w:rPr>
        <w:t>19</w:t>
      </w:r>
      <w:r>
        <w:rPr>
          <w:rFonts w:hint="eastAsia" w:ascii="微软雅黑" w:hAnsi="微软雅黑" w:eastAsia="微软雅黑" w:cs="微软雅黑"/>
          <w:b w:val="0"/>
        </w:rPr>
        <w:t>、参选文件的密封及标记</w:t>
      </w:r>
      <w:bookmarkEnd w:id="180"/>
      <w:bookmarkEnd w:id="181"/>
      <w:bookmarkEnd w:id="182"/>
      <w:bookmarkEnd w:id="183"/>
      <w:bookmarkEnd w:id="184"/>
      <w:bookmarkEnd w:id="185"/>
    </w:p>
    <w:p>
      <w:pPr>
        <w:snapToGrid w:val="0"/>
        <w:spacing w:line="480" w:lineRule="exact"/>
        <w:ind w:firstLine="480"/>
        <w:rPr>
          <w:rFonts w:ascii="微软雅黑" w:hAnsi="微软雅黑" w:eastAsia="微软雅黑" w:cs="微软雅黑"/>
          <w:szCs w:val="24"/>
        </w:rPr>
      </w:pPr>
      <w:r>
        <w:rPr>
          <w:rFonts w:ascii="微软雅黑" w:hAnsi="微软雅黑" w:eastAsia="微软雅黑" w:cs="微软雅黑"/>
          <w:szCs w:val="24"/>
        </w:rPr>
        <w:t>19</w:t>
      </w:r>
      <w:r>
        <w:rPr>
          <w:rFonts w:hint="eastAsia" w:ascii="微软雅黑" w:hAnsi="微软雅黑" w:eastAsia="微软雅黑" w:cs="微软雅黑"/>
          <w:szCs w:val="24"/>
        </w:rPr>
        <w:t>.1参选文件内容以正本参选文件为准。</w:t>
      </w:r>
    </w:p>
    <w:p>
      <w:pPr>
        <w:snapToGrid w:val="0"/>
        <w:spacing w:line="480" w:lineRule="exact"/>
        <w:ind w:firstLine="480"/>
        <w:rPr>
          <w:rFonts w:ascii="微软雅黑" w:hAnsi="微软雅黑" w:eastAsia="微软雅黑" w:cs="微软雅黑"/>
          <w:szCs w:val="24"/>
        </w:rPr>
      </w:pPr>
      <w:r>
        <w:rPr>
          <w:rFonts w:ascii="微软雅黑" w:hAnsi="微软雅黑" w:eastAsia="微软雅黑" w:cs="微软雅黑"/>
          <w:szCs w:val="24"/>
        </w:rPr>
        <w:t>19</w:t>
      </w:r>
      <w:r>
        <w:rPr>
          <w:rFonts w:hint="eastAsia" w:ascii="微软雅黑" w:hAnsi="微软雅黑" w:eastAsia="微软雅黑" w:cs="微软雅黑"/>
          <w:szCs w:val="24"/>
        </w:rPr>
        <w:t>.2参选文件密封、标记按本项目比选文件中第三章参选人须知的第12条款执行。</w:t>
      </w:r>
    </w:p>
    <w:p>
      <w:pPr>
        <w:snapToGrid w:val="0"/>
        <w:spacing w:line="480" w:lineRule="exact"/>
        <w:ind w:firstLine="480" w:firstLineChars="200"/>
        <w:rPr>
          <w:rFonts w:ascii="微软雅黑" w:hAnsi="微软雅黑" w:eastAsia="微软雅黑" w:cs="微软雅黑"/>
          <w:szCs w:val="24"/>
        </w:rPr>
      </w:pPr>
      <w:r>
        <w:rPr>
          <w:rFonts w:ascii="微软雅黑" w:hAnsi="微软雅黑" w:eastAsia="微软雅黑" w:cs="微软雅黑"/>
          <w:szCs w:val="24"/>
        </w:rPr>
        <w:t>19</w:t>
      </w:r>
      <w:r>
        <w:rPr>
          <w:rFonts w:hint="eastAsia" w:ascii="微软雅黑" w:hAnsi="微软雅黑" w:eastAsia="微软雅黑" w:cs="微软雅黑"/>
          <w:szCs w:val="24"/>
        </w:rPr>
        <w:t>.3如果参选人未按上述要求执行，比选代理机构有权拒绝接受参选文件。</w:t>
      </w:r>
    </w:p>
    <w:p>
      <w:pPr>
        <w:pStyle w:val="6"/>
        <w:snapToGrid w:val="0"/>
        <w:spacing w:before="0" w:after="0" w:line="480" w:lineRule="exact"/>
        <w:rPr>
          <w:rFonts w:ascii="微软雅黑" w:hAnsi="微软雅黑" w:eastAsia="微软雅黑" w:cs="微软雅黑"/>
          <w:b w:val="0"/>
        </w:rPr>
      </w:pPr>
      <w:bookmarkStart w:id="186" w:name="_Toc377982336"/>
      <w:bookmarkStart w:id="187" w:name="_Toc23336"/>
      <w:bookmarkStart w:id="188" w:name="_Toc99713315"/>
      <w:bookmarkStart w:id="189" w:name="_Toc99713427"/>
      <w:bookmarkStart w:id="190" w:name="_Toc392531084"/>
      <w:bookmarkStart w:id="191" w:name="_Toc30632"/>
      <w:r>
        <w:rPr>
          <w:rFonts w:hint="eastAsia" w:ascii="微软雅黑" w:hAnsi="微软雅黑" w:eastAsia="微软雅黑" w:cs="微软雅黑"/>
          <w:b w:val="0"/>
        </w:rPr>
        <w:t>2</w:t>
      </w:r>
      <w:r>
        <w:rPr>
          <w:rFonts w:ascii="微软雅黑" w:hAnsi="微软雅黑" w:eastAsia="微软雅黑" w:cs="微软雅黑"/>
          <w:b w:val="0"/>
        </w:rPr>
        <w:t>0</w:t>
      </w:r>
      <w:r>
        <w:rPr>
          <w:rFonts w:hint="eastAsia" w:ascii="微软雅黑" w:hAnsi="微软雅黑" w:eastAsia="微软雅黑" w:cs="微软雅黑"/>
          <w:b w:val="0"/>
        </w:rPr>
        <w:t>、参选截止时间</w:t>
      </w:r>
      <w:bookmarkEnd w:id="186"/>
      <w:bookmarkEnd w:id="187"/>
      <w:bookmarkEnd w:id="188"/>
      <w:bookmarkEnd w:id="189"/>
      <w:bookmarkEnd w:id="190"/>
      <w:bookmarkEnd w:id="191"/>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0</w:t>
      </w:r>
      <w:r>
        <w:rPr>
          <w:rFonts w:hint="eastAsia" w:ascii="微软雅黑" w:hAnsi="微软雅黑" w:eastAsia="微软雅黑" w:cs="微软雅黑"/>
          <w:szCs w:val="24"/>
        </w:rPr>
        <w:t>.1参选文件必须在参选截止时间前送达指定地点，否则视为无效参选。比选代理机构将拒绝在规定的参选截止时间后送达指定地点的任何参选文件。</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0</w:t>
      </w:r>
      <w:r>
        <w:rPr>
          <w:rFonts w:hint="eastAsia" w:ascii="微软雅黑" w:hAnsi="微软雅黑" w:eastAsia="微软雅黑" w:cs="微软雅黑"/>
          <w:szCs w:val="24"/>
        </w:rPr>
        <w:t>.2 比选代理机构推迟参选截止时间时，应以书面(或传真、电话)的形式，通知所有参选人。在这种情况下，比选代理机构和参选人的权利和义务将受到新的截止期的约束。</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0</w:t>
      </w:r>
      <w:r>
        <w:rPr>
          <w:rFonts w:hint="eastAsia" w:ascii="微软雅黑" w:hAnsi="微软雅黑" w:eastAsia="微软雅黑" w:cs="微软雅黑"/>
          <w:szCs w:val="24"/>
        </w:rPr>
        <w:t>.3分包的规定</w:t>
      </w:r>
    </w:p>
    <w:p>
      <w:pPr>
        <w:snapToGrid w:val="0"/>
        <w:spacing w:line="480" w:lineRule="exact"/>
        <w:ind w:firstLine="480"/>
        <w:rPr>
          <w:rFonts w:ascii="微软雅黑" w:hAnsi="微软雅黑" w:eastAsia="微软雅黑" w:cs="微软雅黑"/>
        </w:rPr>
      </w:pPr>
      <w:r>
        <w:rPr>
          <w:rFonts w:hint="eastAsia" w:ascii="微软雅黑" w:hAnsi="微软雅黑" w:eastAsia="微软雅黑" w:cs="微软雅黑"/>
          <w:szCs w:val="24"/>
        </w:rPr>
        <w:t>本项目不允许分包。</w:t>
      </w:r>
    </w:p>
    <w:p>
      <w:pPr>
        <w:pStyle w:val="6"/>
        <w:snapToGrid w:val="0"/>
        <w:spacing w:before="0" w:after="0" w:line="480" w:lineRule="exact"/>
        <w:rPr>
          <w:rFonts w:ascii="微软雅黑" w:hAnsi="微软雅黑" w:eastAsia="微软雅黑" w:cs="微软雅黑"/>
          <w:b w:val="0"/>
        </w:rPr>
      </w:pPr>
      <w:bookmarkStart w:id="192" w:name="_Toc14648"/>
      <w:bookmarkStart w:id="193" w:name="_Toc377982337"/>
      <w:bookmarkStart w:id="194" w:name="_Toc6436"/>
      <w:bookmarkStart w:id="195" w:name="_Toc99713316"/>
      <w:bookmarkStart w:id="196" w:name="_Toc99713428"/>
      <w:bookmarkStart w:id="197" w:name="_Toc392531085"/>
      <w:r>
        <w:rPr>
          <w:rFonts w:hint="eastAsia" w:ascii="微软雅黑" w:hAnsi="微软雅黑" w:eastAsia="微软雅黑" w:cs="微软雅黑"/>
          <w:b w:val="0"/>
        </w:rPr>
        <w:t>2</w:t>
      </w:r>
      <w:r>
        <w:rPr>
          <w:rFonts w:ascii="微软雅黑" w:hAnsi="微软雅黑" w:eastAsia="微软雅黑" w:cs="微软雅黑"/>
          <w:b w:val="0"/>
        </w:rPr>
        <w:t>1</w:t>
      </w:r>
      <w:r>
        <w:rPr>
          <w:rFonts w:hint="eastAsia" w:ascii="微软雅黑" w:hAnsi="微软雅黑" w:eastAsia="微软雅黑" w:cs="微软雅黑"/>
          <w:b w:val="0"/>
        </w:rPr>
        <w:t>、参选文件的补充、修改和撤回</w:t>
      </w:r>
      <w:bookmarkEnd w:id="192"/>
      <w:bookmarkEnd w:id="193"/>
      <w:bookmarkEnd w:id="194"/>
      <w:bookmarkEnd w:id="195"/>
      <w:bookmarkEnd w:id="196"/>
      <w:bookmarkEnd w:id="197"/>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.1 参选人在规定的参选截止时间前，可以对所提交的参选文件进行补充、修改或撤回，并书面通知比选代理机构。补充、修改的内容作为参选文件的组成部分。补充、修改的内容与参选文件不一致的，以补充、修改的内容为准。</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.2从参选文件递交截止期到参选有效期期满这段时间内，参选人不得撤回其参选文件，否则不予退还其缴纳的参选保证金。</w:t>
      </w:r>
    </w:p>
    <w:p>
      <w:pPr>
        <w:snapToGrid w:val="0"/>
        <w:spacing w:line="480" w:lineRule="exact"/>
        <w:ind w:firstLine="460" w:firstLineChars="192"/>
        <w:rPr>
          <w:rFonts w:ascii="微软雅黑" w:hAnsi="微软雅黑" w:eastAsia="微软雅黑" w:cs="微软雅黑"/>
        </w:rPr>
      </w:pPr>
      <w:r>
        <w:rPr>
          <w:rFonts w:hint="eastAsia" w:ascii="微软雅黑" w:hAnsi="微软雅黑" w:eastAsia="微软雅黑" w:cs="微软雅黑"/>
          <w:szCs w:val="24"/>
        </w:rPr>
        <w:t>2</w:t>
      </w:r>
      <w:r>
        <w:rPr>
          <w:rFonts w:ascii="微软雅黑" w:hAnsi="微软雅黑" w:eastAsia="微软雅黑" w:cs="微软雅黑"/>
          <w:szCs w:val="24"/>
        </w:rPr>
        <w:t>1</w:t>
      </w:r>
      <w:r>
        <w:rPr>
          <w:rFonts w:hint="eastAsia" w:ascii="微软雅黑" w:hAnsi="微软雅黑" w:eastAsia="微软雅黑" w:cs="微软雅黑"/>
          <w:szCs w:val="24"/>
        </w:rPr>
        <w:t>.3在参选截止日期与比选文件规定的参选有效期终止日之间的这段时间内，参选人不能撤回其参选，否则参选无效。</w:t>
      </w:r>
      <w:r>
        <w:rPr>
          <w:rFonts w:hint="eastAsia" w:ascii="微软雅黑" w:hAnsi="微软雅黑" w:eastAsia="微软雅黑" w:cs="微软雅黑"/>
        </w:rPr>
        <w:t>参选截止时间以后，参选人不得补充、修改或者撤回参选文件。</w:t>
      </w:r>
    </w:p>
    <w:p>
      <w:pPr>
        <w:pStyle w:val="6"/>
        <w:snapToGrid w:val="0"/>
        <w:spacing w:before="0" w:after="0" w:line="480" w:lineRule="exact"/>
        <w:rPr>
          <w:rFonts w:ascii="微软雅黑" w:hAnsi="微软雅黑" w:eastAsia="微软雅黑" w:cs="微软雅黑"/>
          <w:b w:val="0"/>
          <w:bCs w:val="0"/>
        </w:rPr>
      </w:pPr>
      <w:bookmarkStart w:id="198" w:name="_Toc99713317"/>
      <w:bookmarkStart w:id="199" w:name="_Toc99713429"/>
      <w:bookmarkStart w:id="200" w:name="_Toc3738"/>
      <w:r>
        <w:rPr>
          <w:rFonts w:hint="eastAsia" w:ascii="微软雅黑" w:hAnsi="微软雅黑" w:eastAsia="微软雅黑" w:cs="微软雅黑"/>
          <w:b w:val="0"/>
          <w:bCs w:val="0"/>
        </w:rPr>
        <w:t>2</w:t>
      </w:r>
      <w:r>
        <w:rPr>
          <w:rFonts w:ascii="微软雅黑" w:hAnsi="微软雅黑" w:eastAsia="微软雅黑" w:cs="微软雅黑"/>
          <w:b w:val="0"/>
          <w:bCs w:val="0"/>
        </w:rPr>
        <w:t>2</w:t>
      </w:r>
      <w:r>
        <w:rPr>
          <w:rFonts w:hint="eastAsia" w:ascii="微软雅黑" w:hAnsi="微软雅黑" w:eastAsia="微软雅黑" w:cs="微软雅黑"/>
          <w:b w:val="0"/>
          <w:bCs w:val="0"/>
        </w:rPr>
        <w:t>、恶意串通等行为的处理及串通参选情形的认定</w:t>
      </w:r>
      <w:bookmarkEnd w:id="198"/>
      <w:bookmarkEnd w:id="199"/>
      <w:bookmarkEnd w:id="200"/>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2</w:t>
      </w:r>
      <w:r>
        <w:rPr>
          <w:rFonts w:hint="eastAsia" w:ascii="微软雅黑" w:hAnsi="微软雅黑" w:eastAsia="微软雅黑" w:cs="微软雅黑"/>
          <w:szCs w:val="24"/>
        </w:rPr>
        <w:t>.1参选人应当遵循公平竞争的原则，不得恶意串通，不得妨碍其他参选人的竞争行为，不得损害比选人或者其他参选人的合法权益。</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2</w:t>
      </w:r>
      <w:r>
        <w:rPr>
          <w:rFonts w:hint="eastAsia" w:ascii="微软雅黑" w:hAnsi="微软雅黑" w:eastAsia="微软雅黑" w:cs="微软雅黑"/>
          <w:szCs w:val="24"/>
        </w:rPr>
        <w:t>.2在评审过程中发现参选人有上述情形的，评审小组应当认定其参选无效。</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2</w:t>
      </w:r>
      <w:r>
        <w:rPr>
          <w:rFonts w:hint="eastAsia" w:ascii="微软雅黑" w:hAnsi="微软雅黑" w:eastAsia="微软雅黑" w:cs="微软雅黑"/>
          <w:szCs w:val="24"/>
        </w:rPr>
        <w:t>.3有下列情形之一的，视为参选人串通参选，其参选无效：</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(1)不同参选人的参选文件由同一单位或者个人编制；</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(2)不同参选人委托同一单位或者个人办理参选事宜；</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(3)不同参选人的参选文件载明的项目管理成员或者联系人员为同一人；</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(4)不同参选人的参选文件异常一致或者参选报价呈规律性差异；</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(5)不同参选人的参选文件相互混装；</w:t>
      </w:r>
    </w:p>
    <w:p>
      <w:pPr>
        <w:snapToGrid w:val="0"/>
        <w:spacing w:line="480" w:lineRule="exact"/>
        <w:ind w:firstLine="480"/>
        <w:rPr>
          <w:rFonts w:ascii="微软雅黑" w:hAnsi="微软雅黑" w:eastAsia="微软雅黑" w:cs="宋体"/>
          <w:szCs w:val="24"/>
        </w:rPr>
      </w:pPr>
      <w:r>
        <w:rPr>
          <w:rFonts w:hint="eastAsia" w:ascii="微软雅黑" w:hAnsi="微软雅黑" w:eastAsia="微软雅黑" w:cs="微软雅黑"/>
          <w:szCs w:val="24"/>
        </w:rPr>
        <w:t>(6)不同参选人的参选保证金从同一单位或者个人的账户转出。</w:t>
      </w:r>
    </w:p>
    <w:p>
      <w:pPr>
        <w:pStyle w:val="13"/>
        <w:snapToGrid w:val="0"/>
        <w:spacing w:after="0" w:line="480" w:lineRule="exact"/>
        <w:rPr>
          <w:rFonts w:ascii="微软雅黑" w:hAnsi="微软雅黑" w:eastAsia="微软雅黑"/>
        </w:rPr>
      </w:pPr>
    </w:p>
    <w:p>
      <w:pPr>
        <w:pStyle w:val="5"/>
        <w:numPr>
          <w:ilvl w:val="0"/>
          <w:numId w:val="4"/>
        </w:numPr>
        <w:tabs>
          <w:tab w:val="left" w:pos="0"/>
          <w:tab w:val="clear" w:pos="4020"/>
        </w:tabs>
        <w:snapToGrid w:val="0"/>
        <w:spacing w:before="0" w:after="0" w:line="480" w:lineRule="exact"/>
        <w:ind w:left="0" w:firstLine="0"/>
        <w:jc w:val="center"/>
        <w:rPr>
          <w:rFonts w:ascii="微软雅黑" w:hAnsi="微软雅黑" w:eastAsia="微软雅黑" w:cs="微软雅黑"/>
          <w:b w:val="0"/>
          <w:sz w:val="36"/>
          <w:szCs w:val="36"/>
        </w:rPr>
      </w:pPr>
      <w:bookmarkStart w:id="201" w:name="_Hlt509649294"/>
      <w:bookmarkEnd w:id="201"/>
      <w:bookmarkStart w:id="202" w:name="_Hlt509649412"/>
      <w:bookmarkEnd w:id="202"/>
      <w:bookmarkStart w:id="203" w:name="_Toc23912"/>
      <w:bookmarkStart w:id="204" w:name="_Toc12516"/>
      <w:bookmarkStart w:id="205" w:name="_Toc120873540"/>
      <w:bookmarkStart w:id="206" w:name="_Toc122708358"/>
      <w:bookmarkStart w:id="207" w:name="_Toc99713318"/>
      <w:bookmarkStart w:id="208" w:name="_Toc99713430"/>
      <w:bookmarkStart w:id="209" w:name="_Toc147282128"/>
      <w:bookmarkStart w:id="210" w:name="_Toc377982338"/>
      <w:r>
        <w:rPr>
          <w:rFonts w:hint="eastAsia" w:ascii="微软雅黑" w:hAnsi="微软雅黑" w:eastAsia="微软雅黑" w:cs="微软雅黑"/>
          <w:b w:val="0"/>
          <w:sz w:val="36"/>
          <w:szCs w:val="36"/>
        </w:rPr>
        <w:t>开标</w:t>
      </w:r>
      <w:bookmarkEnd w:id="203"/>
      <w:bookmarkEnd w:id="204"/>
      <w:bookmarkEnd w:id="205"/>
      <w:bookmarkEnd w:id="206"/>
      <w:bookmarkEnd w:id="207"/>
      <w:bookmarkEnd w:id="208"/>
      <w:bookmarkEnd w:id="209"/>
      <w:bookmarkEnd w:id="210"/>
    </w:p>
    <w:p>
      <w:pPr>
        <w:pStyle w:val="6"/>
        <w:snapToGrid w:val="0"/>
        <w:spacing w:before="0" w:after="0" w:line="480" w:lineRule="exact"/>
        <w:rPr>
          <w:rFonts w:ascii="微软雅黑" w:hAnsi="微软雅黑" w:eastAsia="微软雅黑" w:cs="微软雅黑"/>
          <w:b w:val="0"/>
        </w:rPr>
      </w:pPr>
      <w:bookmarkStart w:id="211" w:name="_Toc18490"/>
      <w:bookmarkStart w:id="212" w:name="_Toc99713431"/>
      <w:bookmarkStart w:id="213" w:name="_Toc99713319"/>
      <w:bookmarkStart w:id="214" w:name="_Toc392531087"/>
      <w:bookmarkStart w:id="215" w:name="_Toc27804"/>
      <w:bookmarkStart w:id="216" w:name="_Toc377982339"/>
      <w:bookmarkStart w:id="217" w:name="_Toc324678947"/>
      <w:r>
        <w:rPr>
          <w:rFonts w:hint="eastAsia" w:ascii="微软雅黑" w:hAnsi="微软雅黑" w:eastAsia="微软雅黑" w:cs="微软雅黑"/>
          <w:b w:val="0"/>
        </w:rPr>
        <w:t>2</w:t>
      </w:r>
      <w:r>
        <w:rPr>
          <w:rFonts w:ascii="微软雅黑" w:hAnsi="微软雅黑" w:eastAsia="微软雅黑" w:cs="微软雅黑"/>
          <w:b w:val="0"/>
        </w:rPr>
        <w:t>3</w:t>
      </w:r>
      <w:r>
        <w:rPr>
          <w:rFonts w:hint="eastAsia" w:ascii="微软雅黑" w:hAnsi="微软雅黑" w:eastAsia="微软雅黑" w:cs="微软雅黑"/>
          <w:b w:val="0"/>
        </w:rPr>
        <w:t>、开标</w:t>
      </w:r>
      <w:bookmarkEnd w:id="211"/>
      <w:bookmarkEnd w:id="212"/>
      <w:bookmarkEnd w:id="213"/>
      <w:bookmarkEnd w:id="214"/>
      <w:bookmarkEnd w:id="215"/>
      <w:bookmarkEnd w:id="216"/>
      <w:bookmarkEnd w:id="217"/>
    </w:p>
    <w:p>
      <w:pPr>
        <w:snapToGrid w:val="0"/>
        <w:spacing w:line="480" w:lineRule="exact"/>
        <w:ind w:firstLine="480" w:firstLineChars="200"/>
        <w:rPr>
          <w:rFonts w:ascii="微软雅黑" w:hAnsi="微软雅黑" w:eastAsia="PMingLiU" w:cs="微软雅黑"/>
          <w:szCs w:val="24"/>
          <w:lang w:eastAsia="zh-TW"/>
        </w:rPr>
      </w:pPr>
      <w:r>
        <w:rPr>
          <w:rFonts w:hint="eastAsia" w:ascii="微软雅黑" w:hAnsi="微软雅黑" w:eastAsia="微软雅黑" w:cs="微软雅黑"/>
          <w:szCs w:val="24"/>
        </w:rPr>
        <w:t>2</w:t>
      </w:r>
      <w:r>
        <w:rPr>
          <w:rFonts w:ascii="微软雅黑" w:hAnsi="微软雅黑" w:eastAsia="微软雅黑" w:cs="微软雅黑"/>
          <w:szCs w:val="24"/>
        </w:rPr>
        <w:t>3</w:t>
      </w:r>
      <w:r>
        <w:rPr>
          <w:rFonts w:hint="eastAsia" w:ascii="微软雅黑" w:hAnsi="微软雅黑" w:eastAsia="微软雅黑" w:cs="微软雅黑"/>
          <w:szCs w:val="24"/>
        </w:rPr>
        <w:t>.1</w:t>
      </w:r>
      <w:bookmarkStart w:id="218" w:name="_Hlt509650722"/>
      <w:bookmarkEnd w:id="218"/>
      <w:r>
        <w:rPr>
          <w:rFonts w:hint="eastAsia" w:ascii="微软雅黑" w:hAnsi="微软雅黑" w:eastAsia="微软雅黑" w:cs="微软雅黑"/>
          <w:szCs w:val="24"/>
        </w:rPr>
        <w:t>比选代理机构将在“比选公告”及“参选邀请”规定的时间和地点组织公开开标。参选截止时间前参选人现场手持递交</w:t>
      </w:r>
      <w:r>
        <w:rPr>
          <w:rFonts w:hint="eastAsia" w:ascii="微软雅黑" w:hAnsi="微软雅黑" w:eastAsia="微软雅黑" w:cs="微软雅黑"/>
          <w:kern w:val="0"/>
          <w:szCs w:val="24"/>
        </w:rPr>
        <w:t>授权委托书原件、纸质参选文件（壹正贰副）、参选代表本人身份证明原件</w:t>
      </w:r>
      <w:r>
        <w:rPr>
          <w:rFonts w:hint="eastAsia" w:ascii="微软雅黑" w:hAnsi="微软雅黑" w:eastAsia="微软雅黑" w:cs="微软雅黑"/>
          <w:szCs w:val="24"/>
        </w:rPr>
        <w:t>，缺少任何一项，则其参选无效。并应在参选签到表上签名以证明其出席。</w:t>
      </w:r>
    </w:p>
    <w:p>
      <w:pPr>
        <w:snapToGrid w:val="0"/>
        <w:spacing w:line="480" w:lineRule="exact"/>
        <w:ind w:firstLine="464" w:firstLineChars="200"/>
        <w:rPr>
          <w:rFonts w:ascii="微软雅黑" w:hAnsi="微软雅黑" w:eastAsia="微软雅黑" w:cs="微软雅黑"/>
          <w:spacing w:val="-4"/>
        </w:rPr>
      </w:pPr>
      <w:r>
        <w:rPr>
          <w:rFonts w:hint="eastAsia" w:ascii="微软雅黑" w:hAnsi="微软雅黑" w:eastAsia="微软雅黑" w:cs="微软雅黑"/>
          <w:spacing w:val="-4"/>
        </w:rPr>
        <w:t>2</w:t>
      </w:r>
      <w:r>
        <w:rPr>
          <w:rFonts w:ascii="微软雅黑" w:hAnsi="微软雅黑" w:eastAsia="微软雅黑" w:cs="微软雅黑"/>
          <w:spacing w:val="-4"/>
        </w:rPr>
        <w:t>3</w:t>
      </w:r>
      <w:r>
        <w:rPr>
          <w:rFonts w:hint="eastAsia" w:ascii="微软雅黑" w:hAnsi="微软雅黑" w:eastAsia="微软雅黑" w:cs="微软雅黑"/>
          <w:spacing w:val="-4"/>
        </w:rPr>
        <w:t>.2开标由比选人或者比选代理机构主持，邀请参选人（授权委托人或法定代表人）参加。评审小组成员不得参加开标活动。</w:t>
      </w:r>
    </w:p>
    <w:p>
      <w:pPr>
        <w:snapToGrid w:val="0"/>
        <w:spacing w:line="480" w:lineRule="exact"/>
        <w:ind w:firstLine="464" w:firstLineChars="200"/>
        <w:rPr>
          <w:rFonts w:ascii="微软雅黑" w:hAnsi="微软雅黑" w:eastAsia="微软雅黑" w:cs="微软雅黑"/>
          <w:spacing w:val="-4"/>
        </w:rPr>
      </w:pPr>
      <w:r>
        <w:rPr>
          <w:rFonts w:hint="eastAsia" w:ascii="微软雅黑" w:hAnsi="微软雅黑" w:eastAsia="微软雅黑" w:cs="微软雅黑"/>
          <w:spacing w:val="-4"/>
        </w:rPr>
        <w:t>2</w:t>
      </w:r>
      <w:r>
        <w:rPr>
          <w:rFonts w:ascii="微软雅黑" w:hAnsi="微软雅黑" w:eastAsia="微软雅黑" w:cs="微软雅黑"/>
          <w:spacing w:val="-4"/>
        </w:rPr>
        <w:t>3</w:t>
      </w:r>
      <w:r>
        <w:rPr>
          <w:rFonts w:hint="eastAsia" w:ascii="微软雅黑" w:hAnsi="微软雅黑" w:eastAsia="微软雅黑" w:cs="微软雅黑"/>
          <w:spacing w:val="-4"/>
        </w:rPr>
        <w:t>.3开标时，比选代理机构将宣读参选人名称、参选总价以及比选代理机构认为合适的其他内容；参选人不足3家的，不得开标。</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3</w:t>
      </w:r>
      <w:r>
        <w:rPr>
          <w:rFonts w:hint="eastAsia" w:ascii="微软雅黑" w:hAnsi="微软雅黑" w:eastAsia="微软雅黑" w:cs="微软雅黑"/>
          <w:szCs w:val="24"/>
        </w:rPr>
        <w:t>.4只有开标时唱出的内容，在评审时才予以考虑。在开标时没有宣读的参选文件，在评审时将不予考虑。</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3</w:t>
      </w:r>
      <w:r>
        <w:rPr>
          <w:rFonts w:hint="eastAsia" w:ascii="微软雅黑" w:hAnsi="微软雅黑" w:eastAsia="微软雅黑" w:cs="微软雅黑"/>
          <w:szCs w:val="24"/>
        </w:rPr>
        <w:t>.5开、评审时，开标一览表内容与参选文件中有关明细内容不一致的，将以开标一览表为准并修正参选文件中有关明细内容，如参选单位不同意以上修正，则其参选将作无效参选处理。</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3</w:t>
      </w:r>
      <w:r>
        <w:rPr>
          <w:rFonts w:hint="eastAsia" w:ascii="微软雅黑" w:hAnsi="微软雅黑" w:eastAsia="微软雅黑" w:cs="微软雅黑"/>
          <w:szCs w:val="24"/>
        </w:rPr>
        <w:t>.6开标记录表应当由比选代理机构负责记录，并随参选文件一并存档。</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参选人代表对开标过程和开标记录有疑义，以及认为比选人、比选代理机构相关工作人员有需要回避的情形的，应当场提出询问或者回避参选。比选人、比选代理机构对参选人代表提出的询问或者回避参选应当及时处理。</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参选人未参加开标的，视同认可开标结果。</w:t>
      </w:r>
    </w:p>
    <w:p>
      <w:pPr>
        <w:pStyle w:val="77"/>
        <w:spacing w:line="480" w:lineRule="exact"/>
        <w:rPr>
          <w:rFonts w:ascii="微软雅黑" w:hAnsi="微软雅黑" w:eastAsia="微软雅黑"/>
        </w:rPr>
      </w:pPr>
    </w:p>
    <w:p>
      <w:pPr>
        <w:pStyle w:val="5"/>
        <w:numPr>
          <w:ilvl w:val="0"/>
          <w:numId w:val="4"/>
        </w:numPr>
        <w:tabs>
          <w:tab w:val="left" w:pos="0"/>
          <w:tab w:val="clear" w:pos="4020"/>
        </w:tabs>
        <w:spacing w:before="0" w:after="0" w:line="480" w:lineRule="exact"/>
        <w:ind w:left="0" w:firstLine="0"/>
        <w:jc w:val="center"/>
        <w:rPr>
          <w:rFonts w:ascii="微软雅黑" w:hAnsi="微软雅黑" w:eastAsia="微软雅黑" w:cs="微软雅黑"/>
          <w:b w:val="0"/>
          <w:sz w:val="36"/>
          <w:szCs w:val="36"/>
        </w:rPr>
      </w:pPr>
      <w:bookmarkStart w:id="219" w:name="_Toc99713432"/>
      <w:bookmarkStart w:id="220" w:name="_Toc99713320"/>
      <w:bookmarkStart w:id="221" w:name="_Toc120873541"/>
      <w:bookmarkStart w:id="222" w:name="_Toc377982340"/>
      <w:bookmarkStart w:id="223" w:name="_Toc122708359"/>
      <w:bookmarkStart w:id="224" w:name="_Toc28822"/>
      <w:bookmarkStart w:id="225" w:name="_Toc11094"/>
      <w:r>
        <w:rPr>
          <w:rFonts w:hint="eastAsia" w:ascii="微软雅黑" w:hAnsi="微软雅黑" w:eastAsia="微软雅黑" w:cs="微软雅黑"/>
          <w:b w:val="0"/>
          <w:sz w:val="36"/>
          <w:szCs w:val="36"/>
        </w:rPr>
        <w:t>评审原则、评审程序及评审方法</w:t>
      </w:r>
      <w:bookmarkEnd w:id="219"/>
      <w:bookmarkEnd w:id="220"/>
      <w:bookmarkEnd w:id="221"/>
      <w:bookmarkEnd w:id="222"/>
      <w:bookmarkEnd w:id="223"/>
      <w:bookmarkEnd w:id="224"/>
      <w:bookmarkEnd w:id="225"/>
    </w:p>
    <w:p/>
    <w:p>
      <w:pPr>
        <w:pStyle w:val="6"/>
        <w:spacing w:before="0" w:after="0" w:line="480" w:lineRule="exact"/>
        <w:rPr>
          <w:rFonts w:ascii="微软雅黑" w:hAnsi="微软雅黑" w:eastAsia="微软雅黑" w:cs="微软雅黑"/>
          <w:b w:val="0"/>
        </w:rPr>
      </w:pPr>
      <w:bookmarkStart w:id="226" w:name="_Toc23064"/>
      <w:bookmarkStart w:id="227" w:name="_Toc99713433"/>
      <w:bookmarkStart w:id="228" w:name="_Toc377982341"/>
      <w:bookmarkStart w:id="229" w:name="_Toc99713321"/>
      <w:bookmarkStart w:id="230" w:name="_Toc8857"/>
      <w:r>
        <w:rPr>
          <w:rFonts w:ascii="微软雅黑" w:hAnsi="微软雅黑" w:eastAsia="微软雅黑" w:cs="微软雅黑"/>
          <w:b w:val="0"/>
        </w:rPr>
        <w:t>24</w:t>
      </w:r>
      <w:r>
        <w:rPr>
          <w:rFonts w:hint="eastAsia" w:ascii="微软雅黑" w:hAnsi="微软雅黑" w:eastAsia="微软雅黑" w:cs="微软雅黑"/>
          <w:b w:val="0"/>
        </w:rPr>
        <w:t>、评审原则</w:t>
      </w:r>
      <w:bookmarkEnd w:id="226"/>
      <w:bookmarkEnd w:id="227"/>
      <w:bookmarkEnd w:id="228"/>
      <w:bookmarkEnd w:id="229"/>
      <w:bookmarkEnd w:id="230"/>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4</w:t>
      </w:r>
      <w:r>
        <w:rPr>
          <w:rFonts w:hint="eastAsia" w:ascii="微软雅黑" w:hAnsi="微软雅黑" w:eastAsia="微软雅黑" w:cs="微软雅黑"/>
          <w:szCs w:val="24"/>
        </w:rPr>
        <w:t>.1比选代理机构通过随机方式从比选代理专家库中随机抽取专家，按照相关规定组建评审小组，并负责评审工作。</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4</w:t>
      </w:r>
      <w:r>
        <w:rPr>
          <w:rFonts w:hint="eastAsia" w:ascii="微软雅黑" w:hAnsi="微软雅黑" w:eastAsia="微软雅黑" w:cs="微软雅黑"/>
          <w:szCs w:val="24"/>
        </w:rPr>
        <w:t>.2以比选文件、参选文件及相关的法律法规为评审依据，评审小组判断参选文件的响应性仅基于参选文件本身而不靠外部证据，但参选有不真实不正确的内容时除外。</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4</w:t>
      </w:r>
      <w:r>
        <w:rPr>
          <w:rFonts w:hint="eastAsia" w:ascii="微软雅黑" w:hAnsi="微软雅黑" w:eastAsia="微软雅黑" w:cs="微软雅黑"/>
          <w:szCs w:val="24"/>
        </w:rPr>
        <w:t>.3在参选文件的审查、澄清、评价和比较以及授予合同的过程中，参选人对比选代理机构、比选人或评审小组成员施加影响的任何行为，一经发现都将导致取消其参选资格。</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4</w:t>
      </w:r>
      <w:r>
        <w:rPr>
          <w:rFonts w:hint="eastAsia" w:ascii="微软雅黑" w:hAnsi="微软雅黑" w:eastAsia="微软雅黑" w:cs="微软雅黑"/>
          <w:szCs w:val="24"/>
        </w:rPr>
        <w:t>.4评审专家组成员和有关工作人员不得透露对参选文件的评审、比较和中标候选人的推荐情况以及与评审有关的其他情况。</w:t>
      </w:r>
    </w:p>
    <w:p>
      <w:pPr>
        <w:pStyle w:val="6"/>
        <w:spacing w:before="0" w:after="0" w:line="480" w:lineRule="exact"/>
        <w:rPr>
          <w:rFonts w:ascii="微软雅黑" w:hAnsi="微软雅黑" w:eastAsia="微软雅黑" w:cs="微软雅黑"/>
          <w:b w:val="0"/>
        </w:rPr>
      </w:pPr>
      <w:bookmarkStart w:id="231" w:name="_Toc99713434"/>
      <w:bookmarkStart w:id="232" w:name="_Toc99713322"/>
      <w:bookmarkStart w:id="233" w:name="_Toc6827"/>
      <w:bookmarkStart w:id="234" w:name="_Toc377982342"/>
      <w:bookmarkStart w:id="235" w:name="_Toc2881"/>
      <w:r>
        <w:rPr>
          <w:rFonts w:hint="eastAsia" w:ascii="微软雅黑" w:hAnsi="微软雅黑" w:eastAsia="微软雅黑" w:cs="微软雅黑"/>
          <w:b w:val="0"/>
        </w:rPr>
        <w:t>2</w:t>
      </w:r>
      <w:r>
        <w:rPr>
          <w:rFonts w:ascii="微软雅黑" w:hAnsi="微软雅黑" w:eastAsia="微软雅黑" w:cs="微软雅黑"/>
          <w:b w:val="0"/>
        </w:rPr>
        <w:t>5</w:t>
      </w:r>
      <w:r>
        <w:rPr>
          <w:rFonts w:hint="eastAsia" w:ascii="微软雅黑" w:hAnsi="微软雅黑" w:eastAsia="微软雅黑" w:cs="微软雅黑"/>
          <w:b w:val="0"/>
        </w:rPr>
        <w:t>、评审程序</w:t>
      </w:r>
      <w:bookmarkEnd w:id="231"/>
      <w:bookmarkEnd w:id="232"/>
      <w:bookmarkEnd w:id="233"/>
      <w:bookmarkEnd w:id="234"/>
      <w:bookmarkEnd w:id="235"/>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.1 以封闭方式进行评审。评审全过程中不允许参选人与评审小组之间有可能影响到参选结果公正性的会面与谈话，以体现公平、公正的基本原则。</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评审专家在评审前，由比选代理机构宣布评审纪律和评审原则，并请各评审专家遵照执行。评审专家签署《评审专家承诺书》。</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.2参选文件的初审（合格参选人不足 3 家的，不得评审）。初审分为资格性检查和符合性检查：</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⑴资格性检查。开标结束后，比选人或者比选代理机构将依据法律法规和比选文件的规定，对参选文件中的资格证明进行审查，以确定参选参选人是否具备参选资格。</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⑵符合性检查。评审小组应当对符合资格的参选人的参选文件进行符合性审查，以确定其是否满足比选文件的实质性要求。</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.3参选人不得通过修正或撤消不合要求的偏离或保留从而使参选成为实质上响应的参选。</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.4对不同文字文本参选文件的解释发生异议的，以中文文本为准。</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5参选文件的澄清：为有助于参选的审查、评价和比较，对参选文件中含义不明确、同类问题表述不一致或者有明显文字和计算错误的内容，评审小组可以书面形式（应当由评审专家签字）要求参选人作出必要的澄清、说明或者纠正。参选人的澄清、说明或者补正应当采用书面形式，由其授权的代表签字，并不得超出参选文件的范围或者改变参选文件的实质性内容。</w:t>
      </w:r>
    </w:p>
    <w:p>
      <w:pPr>
        <w:spacing w:line="480" w:lineRule="exact"/>
        <w:ind w:firstLine="480"/>
        <w:rPr>
          <w:rFonts w:ascii="微软雅黑" w:hAnsi="微软雅黑" w:eastAsia="微软雅黑" w:cs="宋体"/>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.6比较与评价：评审小组应当按照比选文件中规定的评审方法和标准，对符合性审查合格的参选文件进行商务和技术评估，综合比较与评价。</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.7采用综合评估法的，</w:t>
      </w:r>
      <w:r>
        <w:rPr>
          <w:rFonts w:hint="eastAsia" w:ascii="微软雅黑" w:hAnsi="微软雅黑" w:eastAsia="微软雅黑" w:cs="微软雅黑"/>
          <w:bCs/>
          <w:szCs w:val="24"/>
        </w:rPr>
        <w:t>是指评审小组将按照规定,对满足比选文件全部实质性要求的参选文件进行评价和比较，且按照评分因素的量化指标评审得分由高到低排序前三名推荐为中标候选人的评审方法。若参选人的参选价格均超过比选控制价，比选人不能支付的，该项目废标。</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.8评审小组根据全体评审成员签字的原始评审记录和评审结果编写评审报告。</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9评审小组认为参选人的报价明显低于其他通过符合性审查参选人的报价，有可能影响产品质量或者不能诚信履约的，应当要求其在评审现场合理的时间内提供书面说明，必要时提交相关证明材料；参选人不能证明其报价合理性的，评审小组应当将其作为无效参选处理。</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.10无效参选：参选文件属下列情况之一的，应当在资格性、符合性检查时按照无效参选处理。</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⑴未按规定的格式制作参选文件的；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⑵不具备比选文件中规定资格要求的；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⑶参选文件中参选人资质与提交的原件资料不一致的；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⑷参选文件没有按照比选文件规定要求签署、盖章的；</w:t>
      </w:r>
    </w:p>
    <w:p>
      <w:pPr>
        <w:spacing w:line="4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⑸参选价格不固定的或参选报价超过比选控制价的；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⑹参选有效期响应不足的；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⑺参选文件的响应与事实不符或虚假报价的；</w:t>
      </w:r>
    </w:p>
    <w:p>
      <w:pPr>
        <w:spacing w:line="480" w:lineRule="exact"/>
        <w:ind w:firstLine="480"/>
        <w:rPr>
          <w:rFonts w:ascii="微软雅黑" w:hAnsi="微软雅黑" w:eastAsia="微软雅黑" w:cs="宋体"/>
          <w:szCs w:val="24"/>
        </w:rPr>
      </w:pPr>
      <w:r>
        <w:rPr>
          <w:rFonts w:hint="eastAsia" w:ascii="微软雅黑" w:hAnsi="微软雅黑" w:eastAsia="微软雅黑" w:cs="微软雅黑"/>
          <w:szCs w:val="24"/>
        </w:rPr>
        <w:t>⑻未响应比选文件中规定的商务条款要求的</w:t>
      </w:r>
      <w:r>
        <w:rPr>
          <w:rFonts w:hint="eastAsia" w:ascii="微软雅黑" w:hAnsi="微软雅黑" w:eastAsia="微软雅黑" w:cs="宋体"/>
          <w:szCs w:val="24"/>
        </w:rPr>
        <w:t>；</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⑼其他被评审小组认定无效的情况。</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.11在比选参选中，出现下列情形之一的，应予否决参选处理：</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⑴符合专业条件的参选人或者对比选文件作实质响应的参选人不足三家的；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⑵出现影响参选公正的违法、违规行为的；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⑶参选人的报价均超过了比选控制价，比选人不能支付的；</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⑷因重大变故，参选任务取消</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12评审小组发现比选文件存在歧义、重大缺陷导致评审工作无法进行，或者比选文件内容违反国家有关强制性规定的，应当停止评审工作，与比选人或者比选代理机构沟通并作书面记录。比选人或者比选代理机构确认后，应当修改比选文件，重新组织比选参选活动。</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w:t>
      </w:r>
      <w:r>
        <w:rPr>
          <w:rFonts w:ascii="微软雅黑" w:hAnsi="微软雅黑" w:eastAsia="微软雅黑" w:cs="微软雅黑"/>
          <w:szCs w:val="24"/>
        </w:rPr>
        <w:t>5</w:t>
      </w:r>
      <w:r>
        <w:rPr>
          <w:rFonts w:hint="eastAsia" w:ascii="微软雅黑" w:hAnsi="微软雅黑" w:eastAsia="微软雅黑" w:cs="微软雅黑"/>
          <w:szCs w:val="24"/>
        </w:rPr>
        <w:t>.13评审小组决定参选的实质性响应，只根据参选本身的真实无误的内容，除查询参选人信用记录，其他评审工作不依据外部的证据，但参选有不真实不正确的内容时除外。</w:t>
      </w:r>
    </w:p>
    <w:p>
      <w:pPr>
        <w:pStyle w:val="6"/>
        <w:spacing w:before="0" w:after="0" w:line="480" w:lineRule="exact"/>
        <w:rPr>
          <w:rFonts w:ascii="微软雅黑" w:hAnsi="微软雅黑" w:eastAsia="微软雅黑" w:cs="微软雅黑"/>
          <w:b w:val="0"/>
          <w:bCs w:val="0"/>
        </w:rPr>
      </w:pPr>
      <w:bookmarkStart w:id="236" w:name="_Toc28752"/>
      <w:bookmarkStart w:id="237" w:name="_Toc11883"/>
      <w:bookmarkStart w:id="238" w:name="_Toc377982343"/>
      <w:bookmarkStart w:id="239" w:name="_Toc99713323"/>
      <w:bookmarkStart w:id="240" w:name="_Toc99713435"/>
      <w:bookmarkStart w:id="241" w:name="_Toc324678951"/>
      <w:r>
        <w:rPr>
          <w:rFonts w:hint="eastAsia" w:ascii="微软雅黑" w:hAnsi="微软雅黑" w:eastAsia="微软雅黑" w:cs="微软雅黑"/>
          <w:b w:val="0"/>
          <w:bCs w:val="0"/>
        </w:rPr>
        <w:t>2</w:t>
      </w:r>
      <w:r>
        <w:rPr>
          <w:rFonts w:ascii="微软雅黑" w:hAnsi="微软雅黑" w:eastAsia="微软雅黑" w:cs="微软雅黑"/>
          <w:b w:val="0"/>
          <w:bCs w:val="0"/>
        </w:rPr>
        <w:t>6</w:t>
      </w:r>
      <w:r>
        <w:rPr>
          <w:rFonts w:hint="eastAsia" w:ascii="微软雅黑" w:hAnsi="微软雅黑" w:eastAsia="微软雅黑" w:cs="微软雅黑"/>
          <w:b w:val="0"/>
          <w:bCs w:val="0"/>
        </w:rPr>
        <w:t>、评审方法</w:t>
      </w:r>
      <w:bookmarkEnd w:id="236"/>
      <w:bookmarkEnd w:id="237"/>
      <w:bookmarkEnd w:id="238"/>
      <w:bookmarkEnd w:id="239"/>
      <w:bookmarkEnd w:id="240"/>
      <w:bookmarkEnd w:id="241"/>
    </w:p>
    <w:p>
      <w:pPr>
        <w:spacing w:line="480" w:lineRule="exact"/>
        <w:ind w:left="424" w:leftChars="100" w:hanging="184" w:hangingChars="77"/>
        <w:rPr>
          <w:rFonts w:ascii="微软雅黑" w:hAnsi="微软雅黑" w:eastAsia="微软雅黑" w:cs="微软雅黑"/>
          <w:bCs/>
          <w:szCs w:val="24"/>
        </w:rPr>
      </w:pPr>
      <w:r>
        <w:rPr>
          <w:rFonts w:hint="eastAsia" w:ascii="微软雅黑" w:hAnsi="微软雅黑" w:eastAsia="微软雅黑" w:cs="微软雅黑"/>
          <w:szCs w:val="24"/>
        </w:rPr>
        <w:t>2</w:t>
      </w:r>
      <w:r>
        <w:rPr>
          <w:rFonts w:ascii="微软雅黑" w:hAnsi="微软雅黑" w:eastAsia="微软雅黑" w:cs="微软雅黑"/>
          <w:szCs w:val="24"/>
        </w:rPr>
        <w:t>6</w:t>
      </w:r>
      <w:r>
        <w:rPr>
          <w:rFonts w:hint="eastAsia" w:ascii="微软雅黑" w:hAnsi="微软雅黑" w:eastAsia="微软雅黑" w:cs="微软雅黑"/>
          <w:szCs w:val="24"/>
        </w:rPr>
        <w:t>.1 评审方法：</w:t>
      </w:r>
      <w:r>
        <w:rPr>
          <w:rFonts w:hint="eastAsia" w:ascii="微软雅黑" w:hAnsi="微软雅黑" w:eastAsia="微软雅黑" w:cs="微软雅黑"/>
          <w:bCs/>
          <w:szCs w:val="24"/>
        </w:rPr>
        <w:t>本项目采用综合评分法比选。综合评分法是指参选文件满足比选文件全部实质性要求且评审得分最高的参选人作为成交供应商的方法。</w:t>
      </w:r>
    </w:p>
    <w:p>
      <w:pPr>
        <w:spacing w:line="480" w:lineRule="exact"/>
        <w:ind w:left="425" w:leftChars="100" w:hanging="185" w:hangingChars="77"/>
        <w:rPr>
          <w:rFonts w:ascii="微软雅黑" w:hAnsi="微软雅黑" w:eastAsia="微软雅黑" w:cs="微软雅黑"/>
          <w:szCs w:val="24"/>
        </w:rPr>
      </w:pPr>
      <w:r>
        <w:rPr>
          <w:rFonts w:hint="eastAsia" w:ascii="微软雅黑" w:hAnsi="微软雅黑" w:eastAsia="微软雅黑"/>
          <w:b/>
          <w:szCs w:val="24"/>
        </w:rPr>
        <w:t>（1）初步评审-资格评审</w:t>
      </w:r>
    </w:p>
    <w:tbl>
      <w:tblPr>
        <w:tblStyle w:val="4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7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3" w:type="dxa"/>
            <w:noWrap/>
          </w:tcPr>
          <w:p>
            <w:pPr>
              <w:spacing w:line="480" w:lineRule="exact"/>
              <w:jc w:val="center"/>
              <w:rPr>
                <w:rFonts w:ascii="微软雅黑" w:hAnsi="微软雅黑" w:eastAsia="微软雅黑" w:cs="宋体"/>
                <w:b/>
              </w:rPr>
            </w:pPr>
            <w:r>
              <w:rPr>
                <w:rFonts w:hint="eastAsia" w:ascii="微软雅黑" w:hAnsi="微软雅黑" w:eastAsia="微软雅黑" w:cs="宋体"/>
                <w:b/>
              </w:rPr>
              <w:t>评审点</w:t>
            </w:r>
          </w:p>
        </w:tc>
        <w:tc>
          <w:tcPr>
            <w:tcW w:w="7779" w:type="dxa"/>
            <w:noWrap/>
          </w:tcPr>
          <w:p>
            <w:pPr>
              <w:spacing w:line="480" w:lineRule="exact"/>
              <w:jc w:val="center"/>
              <w:rPr>
                <w:rFonts w:ascii="微软雅黑" w:hAnsi="微软雅黑" w:eastAsia="微软雅黑" w:cs="宋体"/>
                <w:b/>
              </w:rPr>
            </w:pPr>
            <w:r>
              <w:rPr>
                <w:rFonts w:hint="eastAsia" w:ascii="微软雅黑" w:hAnsi="微软雅黑" w:eastAsia="微软雅黑" w:cs="宋体"/>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43" w:type="dxa"/>
            <w:tcBorders>
              <w:bottom w:val="single" w:color="auto" w:sz="4" w:space="0"/>
            </w:tcBorders>
            <w:noWrap/>
            <w:vAlign w:val="center"/>
          </w:tcPr>
          <w:p>
            <w:pPr>
              <w:spacing w:line="480" w:lineRule="exact"/>
              <w:jc w:val="center"/>
              <w:rPr>
                <w:rFonts w:ascii="微软雅黑" w:hAnsi="微软雅黑" w:eastAsia="微软雅黑" w:cs="宋体"/>
              </w:rPr>
            </w:pPr>
            <w:r>
              <w:rPr>
                <w:rFonts w:hint="eastAsia" w:ascii="微软雅黑" w:hAnsi="微软雅黑" w:eastAsia="微软雅黑" w:cs="宋体"/>
              </w:rPr>
              <w:t>参选人</w:t>
            </w:r>
          </w:p>
          <w:p>
            <w:pPr>
              <w:spacing w:line="480" w:lineRule="exact"/>
              <w:jc w:val="center"/>
              <w:rPr>
                <w:rFonts w:ascii="微软雅黑" w:hAnsi="微软雅黑" w:eastAsia="微软雅黑" w:cs="宋体"/>
              </w:rPr>
            </w:pPr>
            <w:r>
              <w:rPr>
                <w:rFonts w:hint="eastAsia" w:ascii="微软雅黑" w:hAnsi="微软雅黑" w:eastAsia="微软雅黑" w:cs="宋体"/>
              </w:rPr>
              <w:t>资格条件</w:t>
            </w:r>
          </w:p>
          <w:p>
            <w:pPr>
              <w:spacing w:line="480" w:lineRule="exact"/>
              <w:jc w:val="center"/>
              <w:rPr>
                <w:rFonts w:ascii="微软雅黑" w:hAnsi="微软雅黑" w:eastAsia="微软雅黑" w:cs="宋体"/>
              </w:rPr>
            </w:pPr>
          </w:p>
        </w:tc>
        <w:tc>
          <w:tcPr>
            <w:tcW w:w="7779" w:type="dxa"/>
            <w:tcBorders>
              <w:bottom w:val="single" w:color="auto" w:sz="4" w:space="0"/>
            </w:tcBorders>
            <w:noWrap/>
          </w:tcPr>
          <w:p>
            <w:pPr>
              <w:pStyle w:val="85"/>
              <w:snapToGrid w:val="0"/>
              <w:spacing w:line="360" w:lineRule="exact"/>
              <w:rPr>
                <w:rFonts w:ascii="微软雅黑" w:hAnsi="微软雅黑" w:eastAsia="微软雅黑"/>
                <w:color w:val="auto"/>
              </w:rPr>
            </w:pPr>
            <w:r>
              <w:rPr>
                <w:rFonts w:hint="eastAsia" w:ascii="微软雅黑" w:hAnsi="微软雅黑" w:eastAsia="微软雅黑"/>
                <w:color w:val="auto"/>
              </w:rPr>
              <w:t>1、具有独立承担民事责任的能力；</w:t>
            </w:r>
          </w:p>
          <w:p>
            <w:pPr>
              <w:pStyle w:val="85"/>
              <w:snapToGrid w:val="0"/>
              <w:spacing w:line="360" w:lineRule="exact"/>
              <w:rPr>
                <w:rFonts w:ascii="微软雅黑" w:hAnsi="微软雅黑" w:eastAsia="微软雅黑"/>
                <w:b/>
                <w:color w:val="auto"/>
              </w:rPr>
            </w:pPr>
            <w:r>
              <w:rPr>
                <w:rFonts w:hint="eastAsia" w:ascii="微软雅黑" w:hAnsi="微软雅黑" w:eastAsia="微软雅黑"/>
                <w:b/>
                <w:color w:val="auto"/>
              </w:rPr>
              <w:t>评审依据：营业执照或事业单位法人证书。</w:t>
            </w:r>
          </w:p>
          <w:p>
            <w:pPr>
              <w:pStyle w:val="85"/>
              <w:snapToGrid w:val="0"/>
              <w:spacing w:line="360" w:lineRule="exact"/>
              <w:rPr>
                <w:rFonts w:ascii="微软雅黑" w:hAnsi="微软雅黑" w:eastAsia="微软雅黑"/>
                <w:color w:val="auto"/>
              </w:rPr>
            </w:pPr>
            <w:r>
              <w:rPr>
                <w:rFonts w:hint="eastAsia" w:ascii="微软雅黑" w:hAnsi="微软雅黑" w:eastAsia="微软雅黑"/>
                <w:color w:val="auto"/>
              </w:rPr>
              <w:t>2、具有良好的商业信誉和健全的财务会计制度；</w:t>
            </w:r>
          </w:p>
          <w:p>
            <w:pPr>
              <w:pStyle w:val="85"/>
              <w:snapToGrid w:val="0"/>
              <w:spacing w:line="360" w:lineRule="exact"/>
              <w:rPr>
                <w:rFonts w:ascii="微软雅黑" w:hAnsi="微软雅黑" w:eastAsia="微软雅黑"/>
                <w:b/>
                <w:color w:val="auto"/>
              </w:rPr>
            </w:pPr>
            <w:r>
              <w:rPr>
                <w:rFonts w:hint="eastAsia" w:ascii="微软雅黑" w:hAnsi="微软雅黑" w:eastAsia="微软雅黑"/>
                <w:b/>
                <w:color w:val="auto"/>
              </w:rPr>
              <w:t>评审依据：提供2021年度或2022年度财务审计报告或开标前三个月内基本开户行开具的资信证明或提供承诺函。</w:t>
            </w:r>
          </w:p>
          <w:p>
            <w:pPr>
              <w:pStyle w:val="85"/>
              <w:snapToGrid w:val="0"/>
              <w:spacing w:line="360" w:lineRule="exact"/>
              <w:rPr>
                <w:rFonts w:ascii="微软雅黑" w:hAnsi="微软雅黑" w:eastAsia="微软雅黑"/>
                <w:color w:val="auto"/>
              </w:rPr>
            </w:pPr>
            <w:r>
              <w:rPr>
                <w:rFonts w:ascii="微软雅黑" w:hAnsi="微软雅黑" w:eastAsia="微软雅黑"/>
                <w:color w:val="auto"/>
              </w:rPr>
              <w:t>3</w:t>
            </w:r>
            <w:r>
              <w:rPr>
                <w:rFonts w:hint="eastAsia" w:ascii="微软雅黑" w:hAnsi="微软雅黑" w:eastAsia="微软雅黑"/>
                <w:color w:val="auto"/>
              </w:rPr>
              <w:t>、具备履行合同所必需的设备和专业技术能力；</w:t>
            </w:r>
          </w:p>
          <w:p>
            <w:pPr>
              <w:pStyle w:val="85"/>
              <w:snapToGrid w:val="0"/>
              <w:spacing w:line="360" w:lineRule="exact"/>
              <w:rPr>
                <w:rFonts w:ascii="微软雅黑" w:hAnsi="微软雅黑" w:eastAsia="微软雅黑"/>
                <w:b/>
                <w:color w:val="auto"/>
              </w:rPr>
            </w:pPr>
            <w:r>
              <w:rPr>
                <w:rFonts w:hint="eastAsia" w:ascii="微软雅黑" w:hAnsi="微软雅黑" w:eastAsia="微软雅黑"/>
                <w:b/>
                <w:color w:val="auto"/>
              </w:rPr>
              <w:t>评审依据：提供承诺函。</w:t>
            </w:r>
          </w:p>
          <w:p>
            <w:pPr>
              <w:pStyle w:val="85"/>
              <w:snapToGrid w:val="0"/>
              <w:spacing w:line="360" w:lineRule="exact"/>
              <w:rPr>
                <w:rFonts w:ascii="微软雅黑" w:hAnsi="微软雅黑" w:eastAsia="微软雅黑"/>
                <w:color w:val="auto"/>
              </w:rPr>
            </w:pPr>
            <w:r>
              <w:rPr>
                <w:rFonts w:ascii="微软雅黑" w:hAnsi="微软雅黑" w:eastAsia="微软雅黑"/>
                <w:color w:val="auto"/>
              </w:rPr>
              <w:t>4</w:t>
            </w:r>
            <w:r>
              <w:rPr>
                <w:rFonts w:hint="eastAsia" w:ascii="微软雅黑" w:hAnsi="微软雅黑" w:eastAsia="微软雅黑"/>
                <w:color w:val="auto"/>
              </w:rPr>
              <w:t>、有依法缴纳税收和社会保障资金的良好记录：</w:t>
            </w:r>
          </w:p>
          <w:p>
            <w:pPr>
              <w:pStyle w:val="85"/>
              <w:snapToGrid w:val="0"/>
              <w:spacing w:line="360" w:lineRule="exact"/>
              <w:rPr>
                <w:rFonts w:ascii="微软雅黑" w:hAnsi="微软雅黑" w:eastAsia="微软雅黑"/>
                <w:b/>
                <w:color w:val="auto"/>
              </w:rPr>
            </w:pPr>
            <w:r>
              <w:rPr>
                <w:rFonts w:hint="eastAsia" w:ascii="微软雅黑" w:hAnsi="微软雅黑" w:eastAsia="微软雅黑"/>
                <w:b/>
                <w:color w:val="auto"/>
              </w:rPr>
              <w:t>评审依据：提供开标前六个月（不含开标当月）任意一个月的税收及社保缴纳凭证（该项网上查询打印纸质材料加盖公章可作原件使用）或提供正常缴纳税收和社保的承诺函。</w:t>
            </w:r>
          </w:p>
          <w:p>
            <w:pPr>
              <w:pStyle w:val="85"/>
              <w:snapToGrid w:val="0"/>
              <w:spacing w:line="360" w:lineRule="exact"/>
              <w:rPr>
                <w:rFonts w:ascii="微软雅黑" w:hAnsi="微软雅黑" w:eastAsia="微软雅黑"/>
                <w:color w:val="auto"/>
              </w:rPr>
            </w:pPr>
            <w:r>
              <w:rPr>
                <w:rFonts w:hint="eastAsia" w:ascii="微软雅黑" w:hAnsi="微软雅黑" w:eastAsia="微软雅黑"/>
                <w:color w:val="auto"/>
              </w:rPr>
              <w:t>5、参加比选活动前三年内，在经营活动中没有重大违法记录；</w:t>
            </w:r>
          </w:p>
          <w:p>
            <w:pPr>
              <w:widowControl/>
              <w:snapToGrid w:val="0"/>
              <w:spacing w:line="360" w:lineRule="exact"/>
              <w:jc w:val="left"/>
              <w:rPr>
                <w:rFonts w:ascii="微软雅黑" w:hAnsi="微软雅黑" w:eastAsia="微软雅黑" w:cs="宋体"/>
                <w:b/>
                <w:szCs w:val="24"/>
              </w:rPr>
            </w:pPr>
            <w:r>
              <w:rPr>
                <w:rFonts w:hint="eastAsia" w:ascii="微软雅黑" w:hAnsi="微软雅黑" w:eastAsia="微软雅黑" w:cs="宋体"/>
                <w:b/>
                <w:szCs w:val="24"/>
              </w:rPr>
              <w:t>评审依据：提供声明函。</w:t>
            </w:r>
          </w:p>
          <w:p>
            <w:pPr>
              <w:pStyle w:val="85"/>
              <w:snapToGrid w:val="0"/>
              <w:spacing w:line="360" w:lineRule="exact"/>
              <w:rPr>
                <w:rFonts w:ascii="微软雅黑" w:hAnsi="微软雅黑" w:eastAsia="微软雅黑"/>
                <w:color w:val="auto"/>
              </w:rPr>
            </w:pPr>
            <w:r>
              <w:rPr>
                <w:rFonts w:ascii="微软雅黑" w:hAnsi="微软雅黑" w:eastAsia="微软雅黑"/>
                <w:color w:val="auto"/>
              </w:rPr>
              <w:t>6</w:t>
            </w:r>
            <w:r>
              <w:rPr>
                <w:rFonts w:hint="eastAsia" w:ascii="微软雅黑" w:hAnsi="微软雅黑" w:eastAsia="微软雅黑"/>
                <w:color w:val="auto"/>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参选人，不得参与本项目的比选活动；</w:t>
            </w:r>
          </w:p>
          <w:p>
            <w:pPr>
              <w:pStyle w:val="85"/>
              <w:snapToGrid w:val="0"/>
              <w:spacing w:line="360" w:lineRule="exact"/>
              <w:rPr>
                <w:rFonts w:ascii="微软雅黑" w:hAnsi="微软雅黑" w:eastAsia="微软雅黑"/>
                <w:b/>
                <w:color w:val="auto"/>
              </w:rPr>
            </w:pPr>
            <w:r>
              <w:rPr>
                <w:rFonts w:hint="eastAsia" w:ascii="微软雅黑" w:hAnsi="微软雅黑" w:eastAsia="微软雅黑"/>
                <w:b/>
                <w:color w:val="auto"/>
              </w:rPr>
              <w:t>评审依据：提供信用中国及中国政府采购网相关内容查询截图打印加盖公章（该项网上查询打印纸质材料加盖公章可作原件使用）。</w:t>
            </w:r>
          </w:p>
          <w:p>
            <w:pPr>
              <w:pStyle w:val="85"/>
              <w:numPr>
                <w:ilvl w:val="0"/>
                <w:numId w:val="5"/>
              </w:numPr>
              <w:snapToGrid w:val="0"/>
              <w:spacing w:line="360" w:lineRule="exact"/>
              <w:rPr>
                <w:rFonts w:ascii="微软雅黑" w:hAnsi="微软雅黑" w:eastAsia="微软雅黑"/>
                <w:b/>
                <w:color w:val="auto"/>
              </w:rPr>
            </w:pPr>
            <w:r>
              <w:rPr>
                <w:rFonts w:hint="eastAsia" w:ascii="微软雅黑" w:hAnsi="微软雅黑" w:eastAsia="微软雅黑"/>
                <w:color w:val="auto"/>
              </w:rPr>
              <w:t>授权委托书及本人身份证（</w:t>
            </w:r>
            <w:r>
              <w:rPr>
                <w:rFonts w:hint="eastAsia" w:ascii="微软雅黑" w:hAnsi="微软雅黑" w:eastAsia="微软雅黑"/>
                <w:b/>
                <w:color w:val="auto"/>
              </w:rPr>
              <w:t>如法人到场提供身份证及法定代表人身份证明书）；</w:t>
            </w:r>
          </w:p>
          <w:p>
            <w:pPr>
              <w:pStyle w:val="85"/>
              <w:snapToGrid w:val="0"/>
              <w:spacing w:line="360" w:lineRule="exact"/>
              <w:rPr>
                <w:rFonts w:ascii="微软雅黑" w:hAnsi="微软雅黑" w:eastAsia="微软雅黑"/>
                <w:b/>
                <w:color w:val="auto"/>
              </w:rPr>
            </w:pPr>
            <w:r>
              <w:rPr>
                <w:rFonts w:hint="eastAsia" w:ascii="微软雅黑" w:hAnsi="微软雅黑" w:eastAsia="微软雅黑"/>
                <w:b/>
                <w:color w:val="auto"/>
              </w:rPr>
              <w:t>注：以上材料需在参选文件中提供相应复印件加盖公章。</w:t>
            </w:r>
          </w:p>
        </w:tc>
      </w:tr>
    </w:tbl>
    <w:p>
      <w:pPr>
        <w:spacing w:line="480" w:lineRule="exact"/>
        <w:ind w:left="-32" w:leftChars="-89" w:hanging="182" w:hangingChars="76"/>
        <w:rPr>
          <w:rFonts w:ascii="微软雅黑" w:hAnsi="微软雅黑" w:eastAsia="微软雅黑"/>
          <w:b/>
          <w:szCs w:val="24"/>
        </w:rPr>
      </w:pPr>
      <w:r>
        <w:rPr>
          <w:rFonts w:hint="eastAsia" w:ascii="微软雅黑" w:hAnsi="微软雅黑" w:eastAsia="微软雅黑"/>
          <w:b/>
          <w:szCs w:val="24"/>
        </w:rPr>
        <w:t>（2）初步评审-符合性评审</w:t>
      </w:r>
    </w:p>
    <w:tbl>
      <w:tblPr>
        <w:tblStyle w:val="44"/>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75" w:type="dxa"/>
            <w:vAlign w:val="center"/>
          </w:tcPr>
          <w:p>
            <w:pPr>
              <w:spacing w:line="480" w:lineRule="exact"/>
              <w:jc w:val="center"/>
              <w:rPr>
                <w:rFonts w:ascii="微软雅黑" w:hAnsi="微软雅黑" w:eastAsia="微软雅黑" w:cs="微软雅黑"/>
                <w:b/>
                <w:szCs w:val="24"/>
              </w:rPr>
            </w:pPr>
            <w:r>
              <w:rPr>
                <w:rFonts w:hint="eastAsia" w:ascii="微软雅黑" w:hAnsi="微软雅黑" w:eastAsia="微软雅黑" w:cs="微软雅黑"/>
                <w:b/>
                <w:szCs w:val="24"/>
              </w:rPr>
              <w:t>序号</w:t>
            </w:r>
          </w:p>
        </w:tc>
        <w:tc>
          <w:tcPr>
            <w:tcW w:w="7858" w:type="dxa"/>
            <w:vAlign w:val="center"/>
          </w:tcPr>
          <w:p>
            <w:pPr>
              <w:spacing w:line="480" w:lineRule="exact"/>
              <w:jc w:val="center"/>
              <w:rPr>
                <w:rFonts w:ascii="微软雅黑" w:hAnsi="微软雅黑" w:eastAsia="微软雅黑" w:cs="微软雅黑"/>
                <w:b/>
                <w:szCs w:val="24"/>
              </w:rPr>
            </w:pPr>
            <w:r>
              <w:rPr>
                <w:rFonts w:hint="eastAsia" w:ascii="微软雅黑" w:hAnsi="微软雅黑" w:eastAsia="微软雅黑" w:cs="微软雅黑"/>
                <w:b/>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75" w:type="dxa"/>
            <w:vAlign w:val="center"/>
          </w:tcPr>
          <w:p>
            <w:pPr>
              <w:spacing w:line="480" w:lineRule="exact"/>
              <w:jc w:val="center"/>
              <w:rPr>
                <w:rFonts w:ascii="微软雅黑" w:hAnsi="微软雅黑" w:eastAsia="微软雅黑" w:cs="微软雅黑"/>
                <w:b/>
                <w:szCs w:val="24"/>
              </w:rPr>
            </w:pPr>
            <w:r>
              <w:rPr>
                <w:rFonts w:hint="eastAsia" w:ascii="微软雅黑" w:hAnsi="微软雅黑" w:eastAsia="微软雅黑" w:cs="微软雅黑"/>
                <w:b/>
                <w:szCs w:val="24"/>
              </w:rPr>
              <w:t>1</w:t>
            </w:r>
          </w:p>
        </w:tc>
        <w:tc>
          <w:tcPr>
            <w:tcW w:w="7858" w:type="dxa"/>
            <w:vAlign w:val="center"/>
          </w:tcPr>
          <w:p>
            <w:pPr>
              <w:spacing w:line="480" w:lineRule="exact"/>
              <w:rPr>
                <w:rFonts w:ascii="微软雅黑" w:hAnsi="微软雅黑" w:eastAsia="微软雅黑" w:cs="微软雅黑"/>
                <w:bCs/>
                <w:szCs w:val="24"/>
              </w:rPr>
            </w:pPr>
            <w:r>
              <w:rPr>
                <w:rFonts w:hint="eastAsia" w:ascii="微软雅黑" w:hAnsi="微软雅黑" w:eastAsia="微软雅黑" w:cs="微软雅黑"/>
                <w:bCs/>
                <w:szCs w:val="24"/>
              </w:rPr>
              <w:t>参选人完全响应比选文件基本内容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75" w:type="dxa"/>
            <w:vAlign w:val="center"/>
          </w:tcPr>
          <w:p>
            <w:pPr>
              <w:spacing w:line="480" w:lineRule="exact"/>
              <w:jc w:val="center"/>
              <w:rPr>
                <w:rFonts w:ascii="微软雅黑" w:hAnsi="微软雅黑" w:eastAsia="微软雅黑" w:cs="微软雅黑"/>
                <w:b/>
                <w:szCs w:val="24"/>
              </w:rPr>
            </w:pPr>
            <w:r>
              <w:rPr>
                <w:rFonts w:hint="eastAsia" w:ascii="微软雅黑" w:hAnsi="微软雅黑" w:eastAsia="微软雅黑" w:cs="微软雅黑"/>
                <w:b/>
                <w:szCs w:val="24"/>
              </w:rPr>
              <w:t>2</w:t>
            </w:r>
          </w:p>
        </w:tc>
        <w:tc>
          <w:tcPr>
            <w:tcW w:w="7858" w:type="dxa"/>
            <w:vAlign w:val="center"/>
          </w:tcPr>
          <w:p>
            <w:pPr>
              <w:spacing w:line="480" w:lineRule="exact"/>
              <w:rPr>
                <w:rFonts w:ascii="微软雅黑" w:hAnsi="微软雅黑" w:eastAsia="微软雅黑" w:cs="微软雅黑"/>
                <w:bCs/>
                <w:szCs w:val="24"/>
              </w:rPr>
            </w:pPr>
            <w:r>
              <w:rPr>
                <w:rFonts w:hint="eastAsia" w:ascii="微软雅黑" w:hAnsi="微软雅黑" w:eastAsia="微软雅黑" w:cs="微软雅黑"/>
                <w:bCs/>
                <w:szCs w:val="24"/>
              </w:rPr>
              <w:t>无法律、法规和比选文件规定的其他无效情形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75" w:type="dxa"/>
            <w:vAlign w:val="center"/>
          </w:tcPr>
          <w:p>
            <w:pPr>
              <w:spacing w:line="480" w:lineRule="exact"/>
              <w:jc w:val="center"/>
              <w:rPr>
                <w:rFonts w:ascii="微软雅黑" w:hAnsi="微软雅黑" w:eastAsia="微软雅黑" w:cs="微软雅黑"/>
                <w:b/>
                <w:szCs w:val="24"/>
              </w:rPr>
            </w:pPr>
            <w:r>
              <w:rPr>
                <w:rFonts w:hint="eastAsia" w:ascii="微软雅黑" w:hAnsi="微软雅黑" w:eastAsia="微软雅黑" w:cs="微软雅黑"/>
                <w:b/>
                <w:szCs w:val="24"/>
              </w:rPr>
              <w:t>3</w:t>
            </w:r>
          </w:p>
        </w:tc>
        <w:tc>
          <w:tcPr>
            <w:tcW w:w="7858" w:type="dxa"/>
            <w:vAlign w:val="center"/>
          </w:tcPr>
          <w:p>
            <w:pPr>
              <w:spacing w:line="480" w:lineRule="exact"/>
              <w:rPr>
                <w:rFonts w:ascii="微软雅黑" w:hAnsi="微软雅黑" w:eastAsia="微软雅黑" w:cs="微软雅黑"/>
                <w:bCs/>
                <w:szCs w:val="24"/>
              </w:rPr>
            </w:pPr>
            <w:r>
              <w:rPr>
                <w:rFonts w:hint="eastAsia" w:ascii="微软雅黑" w:hAnsi="微软雅黑" w:eastAsia="微软雅黑" w:cs="微软雅黑"/>
                <w:bCs/>
                <w:szCs w:val="24"/>
              </w:rPr>
              <w:t>参选文件不含有比选人不能接受的附加条件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75" w:type="dxa"/>
            <w:vAlign w:val="center"/>
          </w:tcPr>
          <w:p>
            <w:pPr>
              <w:spacing w:line="480" w:lineRule="exact"/>
              <w:jc w:val="center"/>
              <w:rPr>
                <w:rFonts w:ascii="微软雅黑" w:hAnsi="微软雅黑" w:eastAsia="微软雅黑" w:cs="微软雅黑"/>
                <w:b/>
                <w:szCs w:val="24"/>
              </w:rPr>
            </w:pPr>
            <w:r>
              <w:rPr>
                <w:rFonts w:hint="eastAsia" w:ascii="微软雅黑" w:hAnsi="微软雅黑" w:eastAsia="微软雅黑" w:cs="微软雅黑"/>
                <w:b/>
                <w:szCs w:val="24"/>
              </w:rPr>
              <w:t>4</w:t>
            </w:r>
          </w:p>
        </w:tc>
        <w:tc>
          <w:tcPr>
            <w:tcW w:w="7858" w:type="dxa"/>
            <w:vAlign w:val="center"/>
          </w:tcPr>
          <w:p>
            <w:pPr>
              <w:spacing w:line="480" w:lineRule="exact"/>
              <w:rPr>
                <w:rFonts w:ascii="微软雅黑" w:hAnsi="微软雅黑" w:eastAsia="微软雅黑" w:cs="微软雅黑"/>
                <w:bCs/>
                <w:szCs w:val="24"/>
              </w:rPr>
            </w:pPr>
            <w:r>
              <w:rPr>
                <w:rFonts w:hint="eastAsia" w:ascii="微软雅黑" w:hAnsi="微软雅黑" w:eastAsia="微软雅黑" w:cs="微软雅黑"/>
                <w:bCs/>
                <w:szCs w:val="24"/>
              </w:rPr>
              <w:t>报价未超过比选文件中规定的</w:t>
            </w:r>
            <w:r>
              <w:rPr>
                <w:rFonts w:hint="eastAsia" w:ascii="微软雅黑" w:hAnsi="微软雅黑" w:eastAsia="微软雅黑" w:cs="微软雅黑"/>
                <w:szCs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75" w:type="dxa"/>
            <w:vAlign w:val="center"/>
          </w:tcPr>
          <w:p>
            <w:pPr>
              <w:spacing w:line="480" w:lineRule="exact"/>
              <w:jc w:val="center"/>
              <w:rPr>
                <w:rFonts w:ascii="微软雅黑" w:hAnsi="微软雅黑" w:eastAsia="微软雅黑" w:cs="微软雅黑"/>
                <w:b/>
                <w:szCs w:val="24"/>
              </w:rPr>
            </w:pPr>
            <w:r>
              <w:rPr>
                <w:rFonts w:hint="eastAsia" w:ascii="微软雅黑" w:hAnsi="微软雅黑" w:eastAsia="微软雅黑" w:cs="微软雅黑"/>
                <w:b/>
                <w:szCs w:val="24"/>
              </w:rPr>
              <w:t>5</w:t>
            </w:r>
          </w:p>
        </w:tc>
        <w:tc>
          <w:tcPr>
            <w:tcW w:w="7858" w:type="dxa"/>
            <w:vAlign w:val="center"/>
          </w:tcPr>
          <w:p>
            <w:pPr>
              <w:spacing w:line="480" w:lineRule="exact"/>
              <w:rPr>
                <w:rFonts w:ascii="微软雅黑" w:hAnsi="微软雅黑" w:eastAsia="微软雅黑" w:cs="微软雅黑"/>
                <w:bCs/>
                <w:szCs w:val="24"/>
              </w:rPr>
            </w:pPr>
            <w:r>
              <w:rPr>
                <w:rFonts w:hint="eastAsia" w:ascii="微软雅黑" w:hAnsi="微软雅黑" w:eastAsia="微软雅黑" w:cs="微软雅黑"/>
                <w:bCs/>
                <w:szCs w:val="24"/>
              </w:rPr>
              <w:t>比选文件规定其他无效参选情形</w:t>
            </w:r>
          </w:p>
        </w:tc>
      </w:tr>
    </w:tbl>
    <w:p>
      <w:pPr>
        <w:pStyle w:val="92"/>
        <w:spacing w:line="440" w:lineRule="exact"/>
        <w:ind w:left="-142" w:firstLine="0" w:firstLineChars="0"/>
        <w:rPr>
          <w:rFonts w:ascii="微软雅黑" w:hAnsi="微软雅黑" w:eastAsia="微软雅黑"/>
          <w:b/>
          <w:szCs w:val="24"/>
        </w:rPr>
      </w:pPr>
    </w:p>
    <w:p>
      <w:pPr>
        <w:widowControl/>
        <w:jc w:val="left"/>
        <w:rPr>
          <w:rFonts w:ascii="微软雅黑" w:hAnsi="微软雅黑" w:eastAsia="微软雅黑"/>
          <w:b/>
          <w:szCs w:val="24"/>
        </w:rPr>
        <w:sectPr>
          <w:headerReference r:id="rId12" w:type="default"/>
          <w:headerReference r:id="rId13" w:type="even"/>
          <w:pgSz w:w="11906" w:h="16838"/>
          <w:pgMar w:top="1247" w:right="1418" w:bottom="1247" w:left="1418" w:header="851" w:footer="567" w:gutter="0"/>
          <w:cols w:space="720" w:num="1"/>
          <w:docGrid w:type="lines" w:linePitch="381" w:charSpace="0"/>
        </w:sectPr>
      </w:pPr>
      <w:r>
        <w:rPr>
          <w:rFonts w:ascii="微软雅黑" w:hAnsi="微软雅黑" w:eastAsia="微软雅黑"/>
          <w:b/>
          <w:szCs w:val="24"/>
        </w:rPr>
        <w:br w:type="page"/>
      </w:r>
    </w:p>
    <w:p>
      <w:pPr>
        <w:pStyle w:val="92"/>
        <w:spacing w:line="440" w:lineRule="exact"/>
        <w:ind w:left="-142" w:firstLine="0" w:firstLineChars="0"/>
        <w:rPr>
          <w:rFonts w:ascii="微软雅黑" w:hAnsi="微软雅黑" w:eastAsia="微软雅黑"/>
          <w:b/>
          <w:szCs w:val="24"/>
        </w:rPr>
      </w:pPr>
      <w:r>
        <w:rPr>
          <w:rFonts w:hint="eastAsia" w:ascii="微软雅黑" w:hAnsi="微软雅黑" w:eastAsia="微软雅黑"/>
          <w:b/>
          <w:szCs w:val="24"/>
        </w:rPr>
        <w:t>（3）详细评审-评分细则：</w:t>
      </w:r>
    </w:p>
    <w:tbl>
      <w:tblPr>
        <w:tblStyle w:val="44"/>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87"/>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9" w:hRule="exact"/>
          <w:jc w:val="center"/>
        </w:trPr>
        <w:tc>
          <w:tcPr>
            <w:tcW w:w="1413" w:type="dxa"/>
            <w:vAlign w:val="center"/>
          </w:tcPr>
          <w:p>
            <w:pPr>
              <w:adjustRightInd w:val="0"/>
              <w:spacing w:line="360" w:lineRule="exact"/>
              <w:jc w:val="center"/>
              <w:textAlignment w:val="baseline"/>
              <w:rPr>
                <w:rFonts w:ascii="微软雅黑" w:hAnsi="微软雅黑" w:eastAsia="微软雅黑" w:cs="微软雅黑"/>
                <w:b/>
                <w:bCs/>
                <w:szCs w:val="24"/>
              </w:rPr>
            </w:pPr>
            <w:r>
              <w:rPr>
                <w:rFonts w:hint="eastAsia" w:ascii="微软雅黑" w:hAnsi="微软雅黑" w:eastAsia="微软雅黑" w:cs="微软雅黑"/>
                <w:b/>
                <w:bCs/>
                <w:szCs w:val="24"/>
              </w:rPr>
              <w:t>评分类别</w:t>
            </w:r>
          </w:p>
        </w:tc>
        <w:tc>
          <w:tcPr>
            <w:tcW w:w="1587" w:type="dxa"/>
            <w:vAlign w:val="center"/>
          </w:tcPr>
          <w:p>
            <w:pPr>
              <w:adjustRightInd w:val="0"/>
              <w:spacing w:line="360" w:lineRule="exact"/>
              <w:jc w:val="center"/>
              <w:textAlignment w:val="baseline"/>
              <w:rPr>
                <w:rFonts w:ascii="微软雅黑" w:hAnsi="微软雅黑" w:eastAsia="微软雅黑" w:cs="微软雅黑"/>
                <w:b/>
                <w:bCs/>
                <w:szCs w:val="24"/>
              </w:rPr>
            </w:pPr>
            <w:r>
              <w:rPr>
                <w:rFonts w:hint="eastAsia" w:ascii="微软雅黑" w:hAnsi="微软雅黑" w:eastAsia="微软雅黑" w:cs="微软雅黑"/>
                <w:b/>
                <w:bCs/>
                <w:szCs w:val="24"/>
              </w:rPr>
              <w:t>评分因素</w:t>
            </w:r>
          </w:p>
        </w:tc>
        <w:tc>
          <w:tcPr>
            <w:tcW w:w="7106" w:type="dxa"/>
            <w:vAlign w:val="center"/>
          </w:tcPr>
          <w:p>
            <w:pPr>
              <w:adjustRightInd w:val="0"/>
              <w:spacing w:line="360" w:lineRule="exact"/>
              <w:jc w:val="center"/>
              <w:textAlignment w:val="baseline"/>
              <w:rPr>
                <w:rFonts w:ascii="微软雅黑" w:hAnsi="微软雅黑" w:eastAsia="微软雅黑" w:cs="微软雅黑"/>
                <w:b/>
                <w:bCs/>
                <w:szCs w:val="24"/>
              </w:rPr>
            </w:pPr>
            <w:r>
              <w:rPr>
                <w:rFonts w:hint="eastAsia" w:ascii="微软雅黑" w:hAnsi="微软雅黑" w:eastAsia="微软雅黑" w:cs="微软雅黑"/>
                <w:b/>
                <w:bCs/>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1" w:hRule="exact"/>
          <w:jc w:val="center"/>
        </w:trPr>
        <w:tc>
          <w:tcPr>
            <w:tcW w:w="1413" w:type="dxa"/>
            <w:vAlign w:val="center"/>
          </w:tcPr>
          <w:p>
            <w:pPr>
              <w:tabs>
                <w:tab w:val="left" w:pos="0"/>
                <w:tab w:val="left" w:pos="265"/>
              </w:tabs>
              <w:autoSpaceDE w:val="0"/>
              <w:autoSpaceDN w:val="0"/>
              <w:adjustRightInd w:val="0"/>
              <w:spacing w:line="360" w:lineRule="exact"/>
              <w:jc w:val="center"/>
              <w:rPr>
                <w:rFonts w:ascii="微软雅黑" w:hAnsi="微软雅黑" w:eastAsia="微软雅黑" w:cs="微软雅黑"/>
                <w:szCs w:val="24"/>
              </w:rPr>
            </w:pPr>
            <w:r>
              <w:rPr>
                <w:rFonts w:hint="eastAsia" w:ascii="微软雅黑" w:hAnsi="微软雅黑" w:eastAsia="微软雅黑" w:cs="微软雅黑"/>
                <w:szCs w:val="24"/>
              </w:rPr>
              <w:t>报价部分</w:t>
            </w:r>
          </w:p>
          <w:p>
            <w:pPr>
              <w:tabs>
                <w:tab w:val="left" w:pos="0"/>
                <w:tab w:val="left" w:pos="265"/>
              </w:tabs>
              <w:autoSpaceDE w:val="0"/>
              <w:autoSpaceDN w:val="0"/>
              <w:adjustRightInd w:val="0"/>
              <w:spacing w:line="360" w:lineRule="exact"/>
              <w:jc w:val="center"/>
              <w:rPr>
                <w:rFonts w:ascii="微软雅黑" w:hAnsi="微软雅黑" w:eastAsia="微软雅黑" w:cs="微软雅黑"/>
                <w:szCs w:val="24"/>
              </w:rPr>
            </w:pPr>
            <w:r>
              <w:rPr>
                <w:rFonts w:hint="eastAsia" w:ascii="微软雅黑" w:hAnsi="微软雅黑" w:eastAsia="微软雅黑" w:cs="微软雅黑"/>
                <w:szCs w:val="24"/>
              </w:rPr>
              <w:t>30分</w:t>
            </w:r>
          </w:p>
        </w:tc>
        <w:tc>
          <w:tcPr>
            <w:tcW w:w="1587" w:type="dxa"/>
            <w:vAlign w:val="center"/>
          </w:tcPr>
          <w:p>
            <w:pPr>
              <w:tabs>
                <w:tab w:val="left" w:pos="0"/>
                <w:tab w:val="left" w:pos="265"/>
              </w:tabs>
              <w:autoSpaceDE w:val="0"/>
              <w:autoSpaceDN w:val="0"/>
              <w:adjustRightInd w:val="0"/>
              <w:spacing w:line="360" w:lineRule="exact"/>
              <w:jc w:val="center"/>
              <w:rPr>
                <w:rFonts w:ascii="微软雅黑" w:hAnsi="微软雅黑" w:eastAsia="微软雅黑" w:cs="微软雅黑"/>
                <w:szCs w:val="24"/>
              </w:rPr>
            </w:pPr>
            <w:r>
              <w:rPr>
                <w:rFonts w:hint="eastAsia" w:ascii="微软雅黑" w:hAnsi="微软雅黑" w:eastAsia="微软雅黑" w:cs="微软雅黑"/>
                <w:szCs w:val="24"/>
              </w:rPr>
              <w:t>参选报价</w:t>
            </w:r>
          </w:p>
        </w:tc>
        <w:tc>
          <w:tcPr>
            <w:tcW w:w="7106" w:type="dxa"/>
            <w:vAlign w:val="center"/>
          </w:tcPr>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综合评分法中的价格分统一采用低价优先法计算，即满足比选文件要求且报价最低的参选人的价格为评审基准价，其价格分为满分。其他参选人的价格分统一按照下列公式计算：</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比选报价得分=（评审基准价/比选报价）×30%×100</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计算分数时四舍五入取小数点后两位，项目评审过程中，不得去掉最后报价中的最高报价和最低报价。</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参选人的报价有下列情形的，不进入评标基准价计算：</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①若参选人的报价超过采购预算，则为无效报价，按无效参选处理；</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②若参选人的报价严重偏离市场行情，经比选小组审定，有权对其报价作无效参选处理。</w:t>
            </w:r>
          </w:p>
          <w:p>
            <w:pPr>
              <w:tabs>
                <w:tab w:val="left" w:pos="0"/>
                <w:tab w:val="left" w:pos="265"/>
              </w:tabs>
              <w:autoSpaceDE w:val="0"/>
              <w:autoSpaceDN w:val="0"/>
              <w:adjustRightInd w:val="0"/>
              <w:spacing w:line="360" w:lineRule="exact"/>
              <w:rPr>
                <w:b/>
              </w:rPr>
            </w:pPr>
            <w:r>
              <w:rPr>
                <w:rFonts w:hint="eastAsia" w:ascii="微软雅黑" w:hAnsi="微软雅黑" w:eastAsia="微软雅黑" w:cs="微软雅黑"/>
                <w:b/>
                <w:bCs/>
              </w:rPr>
              <w:t>评审依据：参选文件的“开标一览表、分项报价表”。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1413" w:type="dxa"/>
            <w:vMerge w:val="restart"/>
            <w:vAlign w:val="center"/>
          </w:tcPr>
          <w:p>
            <w:pPr>
              <w:adjustRightInd w:val="0"/>
              <w:spacing w:line="360" w:lineRule="exact"/>
              <w:jc w:val="center"/>
              <w:textAlignment w:val="baseline"/>
              <w:rPr>
                <w:rFonts w:ascii="微软雅黑" w:hAnsi="微软雅黑" w:eastAsia="微软雅黑" w:cs="微软雅黑"/>
                <w:szCs w:val="24"/>
              </w:rPr>
            </w:pPr>
            <w:r>
              <w:rPr>
                <w:rFonts w:hint="eastAsia" w:ascii="微软雅黑" w:hAnsi="微软雅黑" w:eastAsia="微软雅黑" w:cs="微软雅黑"/>
                <w:szCs w:val="24"/>
              </w:rPr>
              <w:t>技术部分</w:t>
            </w:r>
          </w:p>
          <w:p>
            <w:pPr>
              <w:adjustRightInd w:val="0"/>
              <w:spacing w:line="360" w:lineRule="exact"/>
              <w:jc w:val="center"/>
              <w:textAlignment w:val="baseline"/>
              <w:rPr>
                <w:rFonts w:ascii="微软雅黑" w:hAnsi="微软雅黑" w:eastAsia="微软雅黑" w:cs="微软雅黑"/>
                <w:szCs w:val="24"/>
              </w:rPr>
            </w:pPr>
            <w:r>
              <w:rPr>
                <w:rFonts w:hint="eastAsia" w:ascii="微软雅黑" w:hAnsi="微软雅黑" w:eastAsia="微软雅黑" w:cs="微软雅黑"/>
                <w:szCs w:val="24"/>
              </w:rPr>
              <w:t>40分</w:t>
            </w:r>
          </w:p>
        </w:tc>
        <w:tc>
          <w:tcPr>
            <w:tcW w:w="1587" w:type="dxa"/>
            <w:vAlign w:val="center"/>
          </w:tcPr>
          <w:p>
            <w:pPr>
              <w:tabs>
                <w:tab w:val="left" w:pos="0"/>
                <w:tab w:val="left" w:pos="265"/>
              </w:tabs>
              <w:autoSpaceDE w:val="0"/>
              <w:autoSpaceDN w:val="0"/>
              <w:adjustRightInd w:val="0"/>
              <w:spacing w:line="360" w:lineRule="exact"/>
              <w:jc w:val="center"/>
              <w:rPr>
                <w:rFonts w:ascii="微软雅黑" w:hAnsi="微软雅黑" w:eastAsia="微软雅黑" w:cs="微软雅黑"/>
                <w:szCs w:val="24"/>
              </w:rPr>
            </w:pPr>
            <w:r>
              <w:rPr>
                <w:rFonts w:hint="eastAsia" w:ascii="微软雅黑" w:hAnsi="微软雅黑" w:eastAsia="微软雅黑" w:cs="微软雅黑"/>
                <w:szCs w:val="24"/>
              </w:rPr>
              <w:t>技术要求基本要求</w:t>
            </w:r>
          </w:p>
          <w:p>
            <w:pPr>
              <w:tabs>
                <w:tab w:val="left" w:pos="0"/>
                <w:tab w:val="left" w:pos="265"/>
              </w:tabs>
              <w:autoSpaceDE w:val="0"/>
              <w:autoSpaceDN w:val="0"/>
              <w:adjustRightInd w:val="0"/>
              <w:spacing w:line="360" w:lineRule="exact"/>
              <w:jc w:val="center"/>
              <w:rPr>
                <w:rFonts w:ascii="微软雅黑" w:hAnsi="微软雅黑" w:eastAsia="微软雅黑" w:cs="微软雅黑"/>
                <w:szCs w:val="24"/>
              </w:rPr>
            </w:pPr>
            <w:r>
              <w:rPr>
                <w:rFonts w:hint="eastAsia" w:ascii="微软雅黑" w:hAnsi="微软雅黑" w:eastAsia="微软雅黑" w:cs="微软雅黑"/>
                <w:szCs w:val="24"/>
              </w:rPr>
              <w:t>（20分）</w:t>
            </w:r>
          </w:p>
        </w:tc>
        <w:tc>
          <w:tcPr>
            <w:tcW w:w="7106" w:type="dxa"/>
            <w:vAlign w:val="center"/>
          </w:tcPr>
          <w:p>
            <w:pPr>
              <w:tabs>
                <w:tab w:val="left" w:pos="0"/>
                <w:tab w:val="left" w:pos="265"/>
              </w:tabs>
              <w:autoSpaceDE w:val="0"/>
              <w:autoSpaceDN w:val="0"/>
              <w:adjustRightInd w:val="0"/>
              <w:spacing w:line="360" w:lineRule="exact"/>
              <w:rPr>
                <w:rFonts w:ascii="微软雅黑" w:hAnsi="微软雅黑" w:eastAsia="微软雅黑" w:cs="微软雅黑"/>
              </w:rPr>
            </w:pPr>
            <w:r>
              <w:rPr>
                <w:rFonts w:hint="eastAsia" w:ascii="微软雅黑" w:hAnsi="微软雅黑" w:eastAsia="微软雅黑" w:cs="微软雅黑"/>
              </w:rPr>
              <w:t>符合并响应比选文件技术要求得20分，响应比选文件全部采购内容，其中的任意一项出现负偏离则作无效参选处理。</w:t>
            </w:r>
          </w:p>
          <w:p>
            <w:pPr>
              <w:tabs>
                <w:tab w:val="left" w:pos="0"/>
                <w:tab w:val="left" w:pos="265"/>
              </w:tabs>
              <w:autoSpaceDE w:val="0"/>
              <w:autoSpaceDN w:val="0"/>
              <w:adjustRightInd w:val="0"/>
              <w:spacing w:line="360" w:lineRule="exact"/>
              <w:rPr>
                <w:rFonts w:ascii="微软雅黑" w:hAnsi="微软雅黑" w:eastAsia="微软雅黑" w:cs="微软雅黑"/>
                <w:b/>
                <w:bCs/>
              </w:rPr>
            </w:pPr>
            <w:r>
              <w:rPr>
                <w:rFonts w:hint="eastAsia" w:ascii="微软雅黑" w:hAnsi="微软雅黑" w:eastAsia="微软雅黑" w:cs="微软雅黑"/>
                <w:b/>
                <w:bCs/>
              </w:rPr>
              <w:t>评审依据：技术需求响应/偏离表等。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1413" w:type="dxa"/>
            <w:vMerge w:val="continue"/>
            <w:vAlign w:val="center"/>
          </w:tcPr>
          <w:p>
            <w:pPr>
              <w:adjustRightInd w:val="0"/>
              <w:spacing w:line="360" w:lineRule="exact"/>
              <w:jc w:val="center"/>
              <w:textAlignment w:val="baseline"/>
              <w:rPr>
                <w:rFonts w:ascii="微软雅黑" w:hAnsi="微软雅黑" w:eastAsia="微软雅黑" w:cs="微软雅黑"/>
                <w:szCs w:val="24"/>
              </w:rPr>
            </w:pPr>
          </w:p>
        </w:tc>
        <w:tc>
          <w:tcPr>
            <w:tcW w:w="1587" w:type="dxa"/>
            <w:vAlign w:val="center"/>
          </w:tcPr>
          <w:p>
            <w:pPr>
              <w:tabs>
                <w:tab w:val="left" w:pos="0"/>
                <w:tab w:val="left" w:pos="265"/>
              </w:tabs>
              <w:autoSpaceDE w:val="0"/>
              <w:autoSpaceDN w:val="0"/>
              <w:adjustRightInd w:val="0"/>
              <w:spacing w:line="360" w:lineRule="exact"/>
              <w:jc w:val="center"/>
              <w:rPr>
                <w:rFonts w:ascii="微软雅黑" w:hAnsi="微软雅黑" w:eastAsia="微软雅黑" w:cs="微软雅黑"/>
                <w:szCs w:val="24"/>
              </w:rPr>
            </w:pPr>
            <w:r>
              <w:rPr>
                <w:rFonts w:hint="eastAsia" w:ascii="微软雅黑" w:hAnsi="微软雅黑" w:eastAsia="微软雅黑" w:cs="微软雅黑"/>
                <w:szCs w:val="24"/>
              </w:rPr>
              <w:t>售后服务方案（20分）</w:t>
            </w:r>
          </w:p>
        </w:tc>
        <w:tc>
          <w:tcPr>
            <w:tcW w:w="7106" w:type="dxa"/>
            <w:vAlign w:val="center"/>
          </w:tcPr>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参选人提供针对本项目的售后服务方案，比选小组会根据参选人提供的售后服务内容、服务承诺、质保期服务、维修服务、应急响应措施等内容进行综合评审：</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1、售后服务方案满足比选文件要求，服务内容完善，承诺服务内容优越，针对性强，应急响应措施合理有效，得20分；</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2、售后服务方案基本满足比选文件要求，服务内容较为完善，承诺服务内容比较优越，针对性较强，应急响应措施比较合理，得1</w:t>
            </w:r>
            <w:r>
              <w:rPr>
                <w:rFonts w:ascii="微软雅黑" w:hAnsi="微软雅黑" w:eastAsia="微软雅黑" w:cs="微软雅黑"/>
                <w:bCs/>
              </w:rPr>
              <w:t>5</w:t>
            </w:r>
            <w:r>
              <w:rPr>
                <w:rFonts w:hint="eastAsia" w:ascii="微软雅黑" w:hAnsi="微软雅黑" w:eastAsia="微软雅黑" w:cs="微软雅黑"/>
                <w:bCs/>
              </w:rPr>
              <w:t>分；</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3、售后服务方案无法满足比选文件要求，服务内容一般，承诺服务内容针对性一般，应急响应措施一般，得</w:t>
            </w:r>
            <w:r>
              <w:rPr>
                <w:rFonts w:ascii="微软雅黑" w:hAnsi="微软雅黑" w:eastAsia="微软雅黑" w:cs="微软雅黑"/>
                <w:bCs/>
              </w:rPr>
              <w:t>10</w:t>
            </w:r>
            <w:r>
              <w:rPr>
                <w:rFonts w:hint="eastAsia" w:ascii="微软雅黑" w:hAnsi="微软雅黑" w:eastAsia="微软雅黑" w:cs="微软雅黑"/>
                <w:bCs/>
              </w:rPr>
              <w:t>分；</w:t>
            </w:r>
          </w:p>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4、其他情况不得分。</w:t>
            </w:r>
          </w:p>
          <w:p>
            <w:pPr>
              <w:tabs>
                <w:tab w:val="left" w:pos="0"/>
                <w:tab w:val="left" w:pos="265"/>
              </w:tabs>
              <w:autoSpaceDE w:val="0"/>
              <w:autoSpaceDN w:val="0"/>
              <w:adjustRightInd w:val="0"/>
              <w:spacing w:line="360" w:lineRule="exact"/>
            </w:pPr>
            <w:r>
              <w:rPr>
                <w:rFonts w:hint="eastAsia" w:ascii="微软雅黑" w:hAnsi="微软雅黑" w:eastAsia="微软雅黑" w:cs="微软雅黑"/>
                <w:b/>
              </w:rPr>
              <w:t>评审依据：根据参选人的售后服务方案综合评审，未提供不得分。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413" w:type="dxa"/>
            <w:vMerge w:val="restart"/>
            <w:vAlign w:val="center"/>
          </w:tcPr>
          <w:p>
            <w:pPr>
              <w:tabs>
                <w:tab w:val="left" w:pos="2940"/>
              </w:tabs>
              <w:spacing w:line="360" w:lineRule="exact"/>
              <w:jc w:val="center"/>
              <w:rPr>
                <w:rFonts w:ascii="微软雅黑" w:hAnsi="微软雅黑" w:eastAsia="微软雅黑" w:cs="微软雅黑"/>
                <w:szCs w:val="24"/>
              </w:rPr>
            </w:pPr>
            <w:r>
              <w:rPr>
                <w:rFonts w:hint="eastAsia" w:ascii="微软雅黑" w:hAnsi="微软雅黑" w:eastAsia="微软雅黑" w:cs="微软雅黑"/>
                <w:szCs w:val="24"/>
              </w:rPr>
              <w:t>商务部分</w:t>
            </w:r>
          </w:p>
          <w:p>
            <w:pPr>
              <w:spacing w:after="120" w:line="360" w:lineRule="exact"/>
              <w:jc w:val="center"/>
              <w:rPr>
                <w:rFonts w:ascii="微软雅黑" w:hAnsi="微软雅黑" w:eastAsia="微软雅黑" w:cs="微软雅黑"/>
                <w:kern w:val="0"/>
                <w:szCs w:val="24"/>
              </w:rPr>
            </w:pPr>
            <w:r>
              <w:rPr>
                <w:rFonts w:hint="eastAsia" w:ascii="微软雅黑" w:hAnsi="微软雅黑" w:eastAsia="微软雅黑" w:cs="微软雅黑"/>
                <w:szCs w:val="24"/>
              </w:rPr>
              <w:t>30分</w:t>
            </w:r>
          </w:p>
        </w:tc>
        <w:tc>
          <w:tcPr>
            <w:tcW w:w="1587" w:type="dxa"/>
            <w:vAlign w:val="center"/>
          </w:tcPr>
          <w:p>
            <w:pPr>
              <w:tabs>
                <w:tab w:val="left" w:pos="0"/>
                <w:tab w:val="left" w:pos="265"/>
              </w:tabs>
              <w:autoSpaceDE w:val="0"/>
              <w:autoSpaceDN w:val="0"/>
              <w:adjustRightInd w:val="0"/>
              <w:spacing w:line="360" w:lineRule="exact"/>
              <w:jc w:val="center"/>
              <w:rPr>
                <w:rFonts w:ascii="微软雅黑" w:hAnsi="微软雅黑" w:eastAsia="微软雅黑" w:cs="微软雅黑"/>
                <w:bCs/>
              </w:rPr>
            </w:pPr>
            <w:r>
              <w:rPr>
                <w:rFonts w:hint="eastAsia" w:ascii="微软雅黑" w:hAnsi="微软雅黑" w:eastAsia="微软雅黑" w:cs="微软雅黑"/>
                <w:bCs/>
              </w:rPr>
              <w:t>商务条款基本要求（20分）</w:t>
            </w:r>
          </w:p>
        </w:tc>
        <w:tc>
          <w:tcPr>
            <w:tcW w:w="7106" w:type="dxa"/>
            <w:vAlign w:val="center"/>
          </w:tcPr>
          <w:p>
            <w:pPr>
              <w:tabs>
                <w:tab w:val="left" w:pos="0"/>
                <w:tab w:val="left" w:pos="265"/>
              </w:tabs>
              <w:autoSpaceDE w:val="0"/>
              <w:autoSpaceDN w:val="0"/>
              <w:adjustRightInd w:val="0"/>
              <w:spacing w:line="360" w:lineRule="exact"/>
              <w:jc w:val="left"/>
              <w:rPr>
                <w:rFonts w:ascii="微软雅黑" w:hAnsi="微软雅黑" w:eastAsia="微软雅黑" w:cs="微软雅黑"/>
                <w:bCs/>
              </w:rPr>
            </w:pPr>
            <w:r>
              <w:rPr>
                <w:rFonts w:hint="eastAsia" w:ascii="微软雅黑" w:hAnsi="微软雅黑" w:eastAsia="微软雅黑" w:cs="微软雅黑"/>
                <w:bCs/>
              </w:rPr>
              <w:t>符合并响应比选文件商务条款的得20分，响应比选文件全部采购内容，其中的任意一项出现负偏离则作无效参选处理。</w:t>
            </w:r>
          </w:p>
          <w:p>
            <w:pPr>
              <w:tabs>
                <w:tab w:val="left" w:pos="0"/>
                <w:tab w:val="left" w:pos="265"/>
              </w:tabs>
              <w:autoSpaceDE w:val="0"/>
              <w:autoSpaceDN w:val="0"/>
              <w:adjustRightInd w:val="0"/>
              <w:spacing w:line="360" w:lineRule="exact"/>
              <w:jc w:val="left"/>
              <w:rPr>
                <w:rFonts w:ascii="微软雅黑" w:hAnsi="微软雅黑" w:eastAsia="微软雅黑" w:cs="微软雅黑"/>
                <w:bCs/>
              </w:rPr>
            </w:pPr>
            <w:r>
              <w:rPr>
                <w:rFonts w:hint="eastAsia" w:ascii="微软雅黑" w:hAnsi="微软雅黑" w:eastAsia="微软雅黑" w:cs="微软雅黑"/>
                <w:b/>
              </w:rPr>
              <w:t>评审依据：商务条款响应/偏离表等。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1413" w:type="dxa"/>
            <w:vMerge w:val="continue"/>
          </w:tcPr>
          <w:p>
            <w:pPr>
              <w:tabs>
                <w:tab w:val="left" w:pos="2940"/>
              </w:tabs>
              <w:spacing w:line="360" w:lineRule="exact"/>
              <w:jc w:val="center"/>
              <w:rPr>
                <w:rFonts w:ascii="微软雅黑" w:hAnsi="微软雅黑" w:eastAsia="微软雅黑" w:cs="微软雅黑"/>
                <w:b/>
                <w:bCs/>
                <w:szCs w:val="24"/>
              </w:rPr>
            </w:pPr>
          </w:p>
        </w:tc>
        <w:tc>
          <w:tcPr>
            <w:tcW w:w="1587"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业绩（8分）</w:t>
            </w:r>
          </w:p>
        </w:tc>
        <w:tc>
          <w:tcPr>
            <w:tcW w:w="7106" w:type="dxa"/>
            <w:vAlign w:val="center"/>
          </w:tcPr>
          <w:p>
            <w:pPr>
              <w:tabs>
                <w:tab w:val="left" w:pos="0"/>
                <w:tab w:val="left" w:pos="265"/>
              </w:tabs>
              <w:autoSpaceDE w:val="0"/>
              <w:autoSpaceDN w:val="0"/>
              <w:adjustRightInd w:val="0"/>
              <w:spacing w:line="360" w:lineRule="exact"/>
              <w:rPr>
                <w:rFonts w:ascii="微软雅黑" w:hAnsi="微软雅黑" w:eastAsia="微软雅黑" w:cs="微软雅黑"/>
                <w:bCs/>
              </w:rPr>
            </w:pPr>
            <w:r>
              <w:rPr>
                <w:rFonts w:hint="eastAsia" w:ascii="微软雅黑" w:hAnsi="微软雅黑" w:eastAsia="微软雅黑" w:cs="微软雅黑"/>
                <w:bCs/>
              </w:rPr>
              <w:t>参选人自2020年起至今具有同类家用电器的业绩，每提供一个加2分，最多得8分。</w:t>
            </w:r>
          </w:p>
          <w:p>
            <w:pPr>
              <w:tabs>
                <w:tab w:val="left" w:pos="0"/>
                <w:tab w:val="left" w:pos="265"/>
              </w:tabs>
              <w:autoSpaceDE w:val="0"/>
              <w:autoSpaceDN w:val="0"/>
              <w:adjustRightInd w:val="0"/>
              <w:spacing w:line="360" w:lineRule="exact"/>
              <w:rPr>
                <w:rFonts w:ascii="微软雅黑" w:hAnsi="微软雅黑" w:eastAsia="微软雅黑" w:cs="微软雅黑"/>
                <w:b/>
                <w:szCs w:val="24"/>
              </w:rPr>
            </w:pPr>
            <w:r>
              <w:rPr>
                <w:rFonts w:hint="eastAsia" w:ascii="微软雅黑" w:hAnsi="微软雅黑" w:eastAsia="微软雅黑" w:cs="微软雅黑"/>
                <w:b/>
                <w:bCs/>
              </w:rPr>
              <w:t>评审依据：参选文件中提供合同复印件并加盖参选人公章，未提供不得分。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1413" w:type="dxa"/>
          </w:tcPr>
          <w:p>
            <w:pPr>
              <w:tabs>
                <w:tab w:val="left" w:pos="2940"/>
              </w:tabs>
              <w:spacing w:line="360" w:lineRule="exact"/>
              <w:jc w:val="center"/>
              <w:rPr>
                <w:rFonts w:ascii="微软雅黑" w:hAnsi="微软雅黑" w:eastAsia="微软雅黑" w:cs="微软雅黑"/>
                <w:b/>
                <w:bCs/>
                <w:szCs w:val="24"/>
              </w:rPr>
            </w:pPr>
          </w:p>
        </w:tc>
        <w:tc>
          <w:tcPr>
            <w:tcW w:w="1587"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服务承诺（2分）</w:t>
            </w:r>
          </w:p>
        </w:tc>
        <w:tc>
          <w:tcPr>
            <w:tcW w:w="7106" w:type="dxa"/>
            <w:vAlign w:val="center"/>
          </w:tcPr>
          <w:p>
            <w:pPr>
              <w:adjustRightInd w:val="0"/>
              <w:snapToGrid w:val="0"/>
              <w:spacing w:line="360" w:lineRule="exact"/>
              <w:rPr>
                <w:rFonts w:ascii="微软雅黑" w:hAnsi="微软雅黑" w:eastAsia="微软雅黑" w:cs="微软雅黑"/>
                <w:bCs/>
              </w:rPr>
            </w:pPr>
            <w:r>
              <w:rPr>
                <w:rFonts w:hint="eastAsia" w:ascii="微软雅黑" w:hAnsi="微软雅黑" w:eastAsia="微软雅黑" w:cs="微软雅黑"/>
                <w:bCs/>
              </w:rPr>
              <w:t>为了保证更好的及时响应本项目的后续服务，供应商承诺能接到比选人通知后2个小时到现场的得2分。</w:t>
            </w:r>
          </w:p>
          <w:p>
            <w:pPr>
              <w:adjustRightInd w:val="0"/>
              <w:snapToGrid w:val="0"/>
              <w:spacing w:line="360" w:lineRule="exact"/>
              <w:rPr>
                <w:rFonts w:ascii="微软雅黑" w:hAnsi="微软雅黑" w:eastAsia="微软雅黑" w:cs="微软雅黑"/>
                <w:b/>
                <w:bCs/>
              </w:rPr>
            </w:pPr>
            <w:r>
              <w:rPr>
                <w:rFonts w:hint="eastAsia" w:ascii="微软雅黑" w:hAnsi="微软雅黑" w:eastAsia="微软雅黑" w:cs="微软雅黑"/>
                <w:b/>
                <w:bCs/>
              </w:rPr>
              <w:t>评审依据：参选文件中提供承诺函加盖参选人公章，未提供不得分。</w:t>
            </w:r>
          </w:p>
        </w:tc>
      </w:tr>
    </w:tbl>
    <w:p>
      <w:pPr>
        <w:pStyle w:val="92"/>
        <w:spacing w:line="440" w:lineRule="exact"/>
        <w:ind w:left="-142" w:firstLine="0" w:firstLineChars="0"/>
        <w:rPr>
          <w:rFonts w:ascii="微软雅黑" w:hAnsi="微软雅黑" w:eastAsia="微软雅黑"/>
          <w:b/>
          <w:sz w:val="28"/>
          <w:szCs w:val="28"/>
        </w:rPr>
        <w:sectPr>
          <w:pgSz w:w="11906" w:h="16838"/>
          <w:pgMar w:top="1247" w:right="1418" w:bottom="1247" w:left="1418" w:header="851" w:footer="567" w:gutter="0"/>
          <w:cols w:space="720" w:num="1"/>
          <w:docGrid w:type="linesAndChars" w:linePitch="381" w:charSpace="0"/>
        </w:sectPr>
      </w:pPr>
    </w:p>
    <w:p>
      <w:pPr>
        <w:pStyle w:val="92"/>
        <w:spacing w:line="440" w:lineRule="exact"/>
        <w:ind w:left="-142" w:firstLine="0" w:firstLineChars="0"/>
        <w:rPr>
          <w:rFonts w:ascii="微软雅黑" w:hAnsi="微软雅黑" w:eastAsia="微软雅黑" w:cs="微软雅黑"/>
          <w:szCs w:val="24"/>
        </w:rPr>
      </w:pPr>
      <w:r>
        <w:rPr>
          <w:rFonts w:hint="eastAsia" w:ascii="微软雅黑" w:hAnsi="微软雅黑" w:eastAsia="微软雅黑" w:cs="微软雅黑"/>
          <w:szCs w:val="24"/>
        </w:rPr>
        <w:t>27.2评分说明：</w:t>
      </w:r>
      <w:bookmarkStart w:id="242" w:name="_Toc5171"/>
      <w:bookmarkStart w:id="243" w:name="_Toc15681"/>
      <w:bookmarkStart w:id="244" w:name="_Toc377982344"/>
      <w:bookmarkStart w:id="245" w:name="_Toc147282129"/>
      <w:bookmarkStart w:id="246" w:name="_Toc516969091"/>
      <w:r>
        <w:rPr>
          <w:rFonts w:hint="eastAsia" w:ascii="微软雅黑" w:hAnsi="微软雅黑" w:eastAsia="微软雅黑" w:cs="微软雅黑"/>
          <w:szCs w:val="24"/>
        </w:rPr>
        <w:t>评审专家组根据比选文件对各参选人的参选文件中报价部分、商务部分、技术部分进行评审和综合评估并打分；评审专家组成员打分时不得协商，应独立完成，未满足比选文件要求的参选文件不予打分。前三名综合评分相等时，以报价较低者优先；报价也相同时，以技术部分得分高者优先；技术部分得分也相等的，由比选人通过抽签的方式确定。</w:t>
      </w:r>
    </w:p>
    <w:p>
      <w:pPr>
        <w:spacing w:line="480" w:lineRule="exact"/>
        <w:rPr>
          <w:rFonts w:ascii="微软雅黑" w:hAnsi="微软雅黑" w:eastAsia="微软雅黑" w:cs="微软雅黑"/>
          <w:szCs w:val="24"/>
        </w:rPr>
      </w:pPr>
      <w:bookmarkStart w:id="247" w:name="_Toc99713324"/>
      <w:bookmarkStart w:id="248" w:name="_Toc99713436"/>
      <w:r>
        <w:rPr>
          <w:rFonts w:hint="eastAsia" w:ascii="微软雅黑" w:hAnsi="微软雅黑" w:eastAsia="微软雅黑" w:cs="微软雅黑"/>
          <w:szCs w:val="24"/>
        </w:rPr>
        <w:t>抽签的方式为：抽签以手工抽取序号球的方式进行，先由参选人代表按标书递交签到顺序抽取各参选人对应的序号球，再由比选人随机从所有按上款规定并列第一的中标候选人的对应序号球中抽取出一个，被抽中序号所对应的参选人即为第一中标候选人。</w:t>
      </w:r>
      <w:bookmarkEnd w:id="247"/>
      <w:bookmarkEnd w:id="248"/>
    </w:p>
    <w:p>
      <w:pPr>
        <w:pStyle w:val="5"/>
        <w:numPr>
          <w:ilvl w:val="0"/>
          <w:numId w:val="4"/>
        </w:numPr>
        <w:tabs>
          <w:tab w:val="left" w:pos="0"/>
          <w:tab w:val="clear" w:pos="4020"/>
        </w:tabs>
        <w:spacing w:before="0" w:after="0" w:line="480" w:lineRule="exact"/>
        <w:ind w:left="0" w:firstLine="0"/>
        <w:jc w:val="center"/>
        <w:rPr>
          <w:rFonts w:ascii="微软雅黑" w:hAnsi="微软雅黑" w:eastAsia="微软雅黑" w:cs="微软雅黑"/>
          <w:b w:val="0"/>
          <w:sz w:val="36"/>
          <w:szCs w:val="36"/>
        </w:rPr>
      </w:pPr>
      <w:bookmarkStart w:id="249" w:name="_Toc122708360"/>
      <w:bookmarkStart w:id="250" w:name="_Toc99713437"/>
      <w:bookmarkStart w:id="251" w:name="_Toc99713325"/>
      <w:bookmarkStart w:id="252" w:name="_Toc120873542"/>
      <w:r>
        <w:rPr>
          <w:rFonts w:hint="eastAsia" w:ascii="微软雅黑" w:hAnsi="微软雅黑" w:eastAsia="微软雅黑" w:cs="微软雅黑"/>
          <w:b w:val="0"/>
          <w:sz w:val="36"/>
          <w:szCs w:val="36"/>
        </w:rPr>
        <w:t>授予合同</w:t>
      </w:r>
      <w:bookmarkEnd w:id="242"/>
      <w:bookmarkEnd w:id="243"/>
      <w:bookmarkEnd w:id="244"/>
      <w:bookmarkEnd w:id="249"/>
      <w:bookmarkEnd w:id="250"/>
      <w:bookmarkEnd w:id="251"/>
      <w:bookmarkEnd w:id="252"/>
    </w:p>
    <w:bookmarkEnd w:id="245"/>
    <w:bookmarkEnd w:id="246"/>
    <w:p>
      <w:pPr>
        <w:pStyle w:val="6"/>
        <w:spacing w:before="0" w:after="0" w:line="480" w:lineRule="exact"/>
        <w:rPr>
          <w:rFonts w:ascii="微软雅黑" w:hAnsi="微软雅黑" w:eastAsia="微软雅黑" w:cs="微软雅黑"/>
          <w:b w:val="0"/>
        </w:rPr>
      </w:pPr>
      <w:bookmarkStart w:id="253" w:name="_Toc23413"/>
      <w:bookmarkStart w:id="254" w:name="_Toc377982345"/>
      <w:bookmarkStart w:id="255" w:name="_Toc5763"/>
      <w:bookmarkStart w:id="256" w:name="_Toc99713326"/>
      <w:bookmarkStart w:id="257" w:name="_Toc99713438"/>
      <w:r>
        <w:rPr>
          <w:rFonts w:hint="eastAsia" w:ascii="微软雅黑" w:hAnsi="微软雅黑" w:eastAsia="微软雅黑" w:cs="微软雅黑"/>
          <w:b w:val="0"/>
        </w:rPr>
        <w:t>28、</w:t>
      </w:r>
      <w:bookmarkEnd w:id="253"/>
      <w:bookmarkEnd w:id="254"/>
      <w:bookmarkEnd w:id="255"/>
      <w:bookmarkEnd w:id="256"/>
      <w:bookmarkEnd w:id="257"/>
      <w:r>
        <w:rPr>
          <w:rFonts w:hint="eastAsia" w:ascii="微软雅黑" w:hAnsi="微软雅黑" w:eastAsia="微软雅黑" w:cs="微软雅黑"/>
          <w:b w:val="0"/>
        </w:rPr>
        <w:t>中选候选人公示</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28.1比选人自收到评审报告之日起3日内，将在</w:t>
      </w:r>
      <w:r>
        <w:rPr>
          <w:rFonts w:hint="eastAsia" w:ascii="微软雅黑" w:hAnsi="微软雅黑" w:eastAsia="微软雅黑" w:cs="微软雅黑"/>
          <w:kern w:val="0"/>
          <w:szCs w:val="24"/>
        </w:rPr>
        <w:t>红谷滩城市投资集团公司官网（http://www.hgtct.com/Index.aspx）</w:t>
      </w:r>
      <w:r>
        <w:rPr>
          <w:rFonts w:hint="eastAsia" w:ascii="微软雅黑" w:hAnsi="微软雅黑" w:eastAsia="微软雅黑" w:cs="微软雅黑"/>
          <w:szCs w:val="24"/>
        </w:rPr>
        <w:t>公示中选候选人，公示期不得少于3日。</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28.2参选人或者其他利害关系人对依法必须进行比选的项目的评审结果有异议的，应当在中选候选人公示期间提出。</w:t>
      </w:r>
    </w:p>
    <w:p>
      <w:pPr>
        <w:pStyle w:val="6"/>
        <w:spacing w:before="0" w:after="0" w:line="480" w:lineRule="exact"/>
        <w:rPr>
          <w:rFonts w:ascii="微软雅黑" w:hAnsi="微软雅黑" w:eastAsia="微软雅黑" w:cs="微软雅黑"/>
          <w:b w:val="0"/>
        </w:rPr>
      </w:pPr>
      <w:r>
        <w:rPr>
          <w:rFonts w:ascii="微软雅黑" w:hAnsi="微软雅黑" w:eastAsia="微软雅黑" w:cs="微软雅黑"/>
          <w:b w:val="0"/>
        </w:rPr>
        <w:t>29、中标人的确定</w:t>
      </w:r>
    </w:p>
    <w:p>
      <w:pPr>
        <w:spacing w:line="480" w:lineRule="exact"/>
        <w:ind w:firstLine="480"/>
        <w:rPr>
          <w:rFonts w:ascii="微软雅黑" w:hAnsi="微软雅黑" w:eastAsia="微软雅黑" w:cs="微软雅黑"/>
          <w:szCs w:val="24"/>
        </w:rPr>
      </w:pPr>
      <w:r>
        <w:rPr>
          <w:rFonts w:ascii="微软雅黑" w:hAnsi="微软雅黑" w:eastAsia="微软雅黑" w:cs="微软雅黑"/>
          <w:szCs w:val="24"/>
        </w:rPr>
        <w:t>29.1</w:t>
      </w:r>
      <w:r>
        <w:rPr>
          <w:rFonts w:hint="eastAsia" w:ascii="微软雅黑" w:hAnsi="微软雅黑" w:eastAsia="微软雅黑" w:cs="微软雅黑"/>
          <w:szCs w:val="24"/>
        </w:rPr>
        <w:t>比选</w:t>
      </w:r>
      <w:r>
        <w:rPr>
          <w:rFonts w:ascii="微软雅黑" w:hAnsi="微软雅黑" w:eastAsia="微软雅黑" w:cs="微软雅黑"/>
          <w:szCs w:val="24"/>
        </w:rPr>
        <w:t>人原则上应当确定排名第一的中标候选人为中</w:t>
      </w:r>
      <w:r>
        <w:rPr>
          <w:rFonts w:hint="eastAsia" w:ascii="微软雅黑" w:hAnsi="微软雅黑" w:eastAsia="微软雅黑" w:cs="微软雅黑"/>
          <w:szCs w:val="24"/>
        </w:rPr>
        <w:t>选</w:t>
      </w:r>
      <w:r>
        <w:rPr>
          <w:rFonts w:ascii="微软雅黑" w:hAnsi="微软雅黑" w:eastAsia="微软雅黑" w:cs="微软雅黑"/>
          <w:szCs w:val="24"/>
        </w:rPr>
        <w:t>人。排名第一的中</w:t>
      </w:r>
      <w:r>
        <w:rPr>
          <w:rFonts w:hint="eastAsia" w:ascii="微软雅黑" w:hAnsi="微软雅黑" w:eastAsia="微软雅黑" w:cs="微软雅黑"/>
          <w:szCs w:val="24"/>
        </w:rPr>
        <w:t>选</w:t>
      </w:r>
      <w:r>
        <w:rPr>
          <w:rFonts w:ascii="微软雅黑" w:hAnsi="微软雅黑" w:eastAsia="微软雅黑" w:cs="微软雅黑"/>
          <w:szCs w:val="24"/>
        </w:rPr>
        <w:t>候选人放弃中</w:t>
      </w:r>
      <w:r>
        <w:rPr>
          <w:rFonts w:hint="eastAsia" w:ascii="微软雅黑" w:hAnsi="微软雅黑" w:eastAsia="微软雅黑" w:cs="微软雅黑"/>
          <w:szCs w:val="24"/>
        </w:rPr>
        <w:t>选</w:t>
      </w:r>
      <w:r>
        <w:rPr>
          <w:rFonts w:ascii="微软雅黑" w:hAnsi="微软雅黑" w:eastAsia="微软雅黑" w:cs="微软雅黑"/>
          <w:szCs w:val="24"/>
        </w:rPr>
        <w:t>、因不可抗力不能履行合同、不按照</w:t>
      </w:r>
      <w:r>
        <w:rPr>
          <w:rFonts w:hint="eastAsia" w:ascii="微软雅黑" w:hAnsi="微软雅黑" w:eastAsia="微软雅黑" w:cs="微软雅黑"/>
          <w:szCs w:val="24"/>
        </w:rPr>
        <w:t>比选</w:t>
      </w:r>
      <w:r>
        <w:rPr>
          <w:rFonts w:ascii="微软雅黑" w:hAnsi="微软雅黑" w:eastAsia="微软雅黑" w:cs="微软雅黑"/>
          <w:szCs w:val="24"/>
        </w:rPr>
        <w:t>文件要求提交履约保证金，或者被查实存在影响中</w:t>
      </w:r>
      <w:r>
        <w:rPr>
          <w:rFonts w:hint="eastAsia" w:ascii="微软雅黑" w:hAnsi="微软雅黑" w:eastAsia="微软雅黑" w:cs="微软雅黑"/>
          <w:szCs w:val="24"/>
        </w:rPr>
        <w:t>选</w:t>
      </w:r>
      <w:r>
        <w:rPr>
          <w:rFonts w:ascii="微软雅黑" w:hAnsi="微软雅黑" w:eastAsia="微软雅黑" w:cs="微软雅黑"/>
          <w:szCs w:val="24"/>
        </w:rPr>
        <w:t>结果的违法行为等情形，不符合中</w:t>
      </w:r>
      <w:r>
        <w:rPr>
          <w:rFonts w:hint="eastAsia" w:ascii="微软雅黑" w:hAnsi="微软雅黑" w:eastAsia="微软雅黑" w:cs="微软雅黑"/>
          <w:szCs w:val="24"/>
        </w:rPr>
        <w:t>选</w:t>
      </w:r>
      <w:r>
        <w:rPr>
          <w:rFonts w:ascii="微软雅黑" w:hAnsi="微软雅黑" w:eastAsia="微软雅黑" w:cs="微软雅黑"/>
          <w:szCs w:val="24"/>
        </w:rPr>
        <w:t>条件的，</w:t>
      </w:r>
      <w:r>
        <w:rPr>
          <w:rFonts w:hint="eastAsia" w:ascii="微软雅黑" w:hAnsi="微软雅黑" w:eastAsia="微软雅黑" w:cs="微软雅黑"/>
          <w:szCs w:val="24"/>
        </w:rPr>
        <w:t>比选</w:t>
      </w:r>
      <w:r>
        <w:rPr>
          <w:rFonts w:ascii="微软雅黑" w:hAnsi="微软雅黑" w:eastAsia="微软雅黑" w:cs="微软雅黑"/>
          <w:szCs w:val="24"/>
        </w:rPr>
        <w:t>人可以按照</w:t>
      </w:r>
      <w:r>
        <w:rPr>
          <w:rFonts w:hint="eastAsia" w:ascii="微软雅黑" w:hAnsi="微软雅黑" w:eastAsia="微软雅黑" w:cs="微软雅黑"/>
          <w:szCs w:val="24"/>
        </w:rPr>
        <w:t>评审</w:t>
      </w:r>
      <w:r>
        <w:rPr>
          <w:rFonts w:ascii="微软雅黑" w:hAnsi="微软雅黑" w:eastAsia="微软雅黑" w:cs="微软雅黑"/>
          <w:szCs w:val="24"/>
        </w:rPr>
        <w:t>委员会提出的中</w:t>
      </w:r>
      <w:r>
        <w:rPr>
          <w:rFonts w:hint="eastAsia" w:ascii="微软雅黑" w:hAnsi="微软雅黑" w:eastAsia="微软雅黑" w:cs="微软雅黑"/>
          <w:szCs w:val="24"/>
        </w:rPr>
        <w:t>选</w:t>
      </w:r>
      <w:r>
        <w:rPr>
          <w:rFonts w:ascii="微软雅黑" w:hAnsi="微软雅黑" w:eastAsia="微软雅黑" w:cs="微软雅黑"/>
          <w:szCs w:val="24"/>
        </w:rPr>
        <w:t>候选人名单排序依次确定其他中</w:t>
      </w:r>
      <w:r>
        <w:rPr>
          <w:rFonts w:hint="eastAsia" w:ascii="微软雅黑" w:hAnsi="微软雅黑" w:eastAsia="微软雅黑" w:cs="微软雅黑"/>
          <w:szCs w:val="24"/>
        </w:rPr>
        <w:t>选</w:t>
      </w:r>
      <w:r>
        <w:rPr>
          <w:rFonts w:ascii="微软雅黑" w:hAnsi="微软雅黑" w:eastAsia="微软雅黑" w:cs="微软雅黑"/>
          <w:szCs w:val="24"/>
        </w:rPr>
        <w:t>候选人为中</w:t>
      </w:r>
      <w:r>
        <w:rPr>
          <w:rFonts w:hint="eastAsia" w:ascii="微软雅黑" w:hAnsi="微软雅黑" w:eastAsia="微软雅黑" w:cs="微软雅黑"/>
          <w:szCs w:val="24"/>
        </w:rPr>
        <w:t>选</w:t>
      </w:r>
      <w:r>
        <w:rPr>
          <w:rFonts w:ascii="微软雅黑" w:hAnsi="微软雅黑" w:eastAsia="微软雅黑" w:cs="微软雅黑"/>
          <w:szCs w:val="24"/>
        </w:rPr>
        <w:t>人，也可以重新</w:t>
      </w:r>
      <w:r>
        <w:rPr>
          <w:rFonts w:hint="eastAsia" w:ascii="微软雅黑" w:hAnsi="微软雅黑" w:eastAsia="微软雅黑" w:cs="微软雅黑"/>
          <w:szCs w:val="24"/>
        </w:rPr>
        <w:t>比选</w:t>
      </w:r>
      <w:r>
        <w:rPr>
          <w:rFonts w:ascii="微软雅黑" w:hAnsi="微软雅黑" w:eastAsia="微软雅黑" w:cs="微软雅黑"/>
          <w:szCs w:val="24"/>
        </w:rPr>
        <w:t>。</w:t>
      </w:r>
    </w:p>
    <w:p>
      <w:pPr>
        <w:pStyle w:val="6"/>
        <w:spacing w:before="0" w:after="0" w:line="480" w:lineRule="exact"/>
        <w:rPr>
          <w:rFonts w:ascii="微软雅黑" w:hAnsi="微软雅黑" w:eastAsia="微软雅黑" w:cs="微软雅黑"/>
          <w:b w:val="0"/>
        </w:rPr>
      </w:pPr>
      <w:bookmarkStart w:id="258" w:name="_Toc99713328"/>
      <w:bookmarkStart w:id="259" w:name="_Toc99713440"/>
      <w:bookmarkStart w:id="260" w:name="_Toc377982347"/>
      <w:bookmarkStart w:id="261" w:name="_Toc29335"/>
      <w:bookmarkStart w:id="262" w:name="_Toc6075"/>
      <w:r>
        <w:rPr>
          <w:rFonts w:hint="eastAsia" w:ascii="微软雅黑" w:hAnsi="微软雅黑" w:eastAsia="微软雅黑" w:cs="微软雅黑"/>
          <w:b w:val="0"/>
        </w:rPr>
        <w:t>30、中选通知书</w:t>
      </w:r>
      <w:bookmarkEnd w:id="258"/>
      <w:bookmarkEnd w:id="259"/>
      <w:bookmarkEnd w:id="260"/>
      <w:bookmarkEnd w:id="261"/>
      <w:bookmarkEnd w:id="262"/>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30.1</w:t>
      </w:r>
      <w:r>
        <w:rPr>
          <w:rFonts w:ascii="微软雅黑" w:hAnsi="微软雅黑" w:eastAsia="微软雅黑" w:cs="微软雅黑"/>
          <w:szCs w:val="24"/>
        </w:rPr>
        <w:t>中</w:t>
      </w:r>
      <w:r>
        <w:rPr>
          <w:rFonts w:hint="eastAsia" w:ascii="微软雅黑" w:hAnsi="微软雅黑" w:eastAsia="微软雅黑" w:cs="微软雅黑"/>
          <w:szCs w:val="24"/>
        </w:rPr>
        <w:t>选</w:t>
      </w:r>
      <w:r>
        <w:rPr>
          <w:rFonts w:ascii="微软雅黑" w:hAnsi="微软雅黑" w:eastAsia="微软雅黑" w:cs="微软雅黑"/>
          <w:szCs w:val="24"/>
        </w:rPr>
        <w:t>人确定后，</w:t>
      </w:r>
      <w:r>
        <w:rPr>
          <w:rFonts w:hint="eastAsia" w:ascii="微软雅黑" w:hAnsi="微软雅黑" w:eastAsia="微软雅黑" w:cs="微软雅黑"/>
          <w:szCs w:val="24"/>
        </w:rPr>
        <w:t>比选</w:t>
      </w:r>
      <w:r>
        <w:rPr>
          <w:rFonts w:ascii="微软雅黑" w:hAnsi="微软雅黑" w:eastAsia="微软雅黑" w:cs="微软雅黑"/>
          <w:szCs w:val="24"/>
        </w:rPr>
        <w:t>人</w:t>
      </w:r>
      <w:r>
        <w:rPr>
          <w:rFonts w:hint="eastAsia" w:ascii="微软雅黑" w:hAnsi="微软雅黑" w:eastAsia="微软雅黑" w:cs="微软雅黑"/>
          <w:szCs w:val="24"/>
        </w:rPr>
        <w:t>（或比选代理机构）</w:t>
      </w:r>
      <w:r>
        <w:rPr>
          <w:rFonts w:ascii="微软雅黑" w:hAnsi="微软雅黑" w:eastAsia="微软雅黑" w:cs="微软雅黑"/>
          <w:szCs w:val="24"/>
        </w:rPr>
        <w:t>应当向中</w:t>
      </w:r>
      <w:r>
        <w:rPr>
          <w:rFonts w:hint="eastAsia" w:ascii="微软雅黑" w:hAnsi="微软雅黑" w:eastAsia="微软雅黑" w:cs="微软雅黑"/>
          <w:szCs w:val="24"/>
        </w:rPr>
        <w:t>选</w:t>
      </w:r>
      <w:r>
        <w:rPr>
          <w:rFonts w:ascii="微软雅黑" w:hAnsi="微软雅黑" w:eastAsia="微软雅黑" w:cs="微软雅黑"/>
          <w:szCs w:val="24"/>
        </w:rPr>
        <w:t>人发出中标通知书</w:t>
      </w:r>
      <w:r>
        <w:rPr>
          <w:rFonts w:hint="eastAsia" w:ascii="微软雅黑" w:hAnsi="微软雅黑" w:eastAsia="微软雅黑" w:cs="微软雅黑"/>
          <w:szCs w:val="24"/>
        </w:rPr>
        <w:t>。</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30.2</w:t>
      </w:r>
      <w:r>
        <w:rPr>
          <w:rFonts w:ascii="微软雅黑" w:hAnsi="微软雅黑" w:eastAsia="微软雅黑" w:cs="微软雅黑"/>
          <w:szCs w:val="24"/>
        </w:rPr>
        <w:t>中</w:t>
      </w:r>
      <w:r>
        <w:rPr>
          <w:rFonts w:hint="eastAsia" w:ascii="微软雅黑" w:hAnsi="微软雅黑" w:eastAsia="微软雅黑" w:cs="微软雅黑"/>
          <w:szCs w:val="24"/>
        </w:rPr>
        <w:t>选</w:t>
      </w:r>
      <w:r>
        <w:rPr>
          <w:rFonts w:ascii="微软雅黑" w:hAnsi="微软雅黑" w:eastAsia="微软雅黑" w:cs="微软雅黑"/>
          <w:szCs w:val="24"/>
        </w:rPr>
        <w:t>通知书对</w:t>
      </w:r>
      <w:r>
        <w:rPr>
          <w:rFonts w:hint="eastAsia" w:ascii="微软雅黑" w:hAnsi="微软雅黑" w:eastAsia="微软雅黑" w:cs="微软雅黑"/>
          <w:szCs w:val="24"/>
        </w:rPr>
        <w:t>比选</w:t>
      </w:r>
      <w:r>
        <w:rPr>
          <w:rFonts w:ascii="微软雅黑" w:hAnsi="微软雅黑" w:eastAsia="微软雅黑" w:cs="微软雅黑"/>
          <w:szCs w:val="24"/>
        </w:rPr>
        <w:t>人和中</w:t>
      </w:r>
      <w:r>
        <w:rPr>
          <w:rFonts w:hint="eastAsia" w:ascii="微软雅黑" w:hAnsi="微软雅黑" w:eastAsia="微软雅黑" w:cs="微软雅黑"/>
          <w:szCs w:val="24"/>
        </w:rPr>
        <w:t>选</w:t>
      </w:r>
      <w:r>
        <w:rPr>
          <w:rFonts w:ascii="微软雅黑" w:hAnsi="微软雅黑" w:eastAsia="微软雅黑" w:cs="微软雅黑"/>
          <w:szCs w:val="24"/>
        </w:rPr>
        <w:t>人具有法律效力。中</w:t>
      </w:r>
      <w:r>
        <w:rPr>
          <w:rFonts w:hint="eastAsia" w:ascii="微软雅黑" w:hAnsi="微软雅黑" w:eastAsia="微软雅黑" w:cs="微软雅黑"/>
          <w:szCs w:val="24"/>
        </w:rPr>
        <w:t>选</w:t>
      </w:r>
      <w:r>
        <w:rPr>
          <w:rFonts w:ascii="微软雅黑" w:hAnsi="微软雅黑" w:eastAsia="微软雅黑" w:cs="微软雅黑"/>
          <w:szCs w:val="24"/>
        </w:rPr>
        <w:t>通知书发出后，</w:t>
      </w:r>
      <w:r>
        <w:rPr>
          <w:rFonts w:hint="eastAsia" w:ascii="微软雅黑" w:hAnsi="微软雅黑" w:eastAsia="微软雅黑" w:cs="微软雅黑"/>
          <w:szCs w:val="24"/>
        </w:rPr>
        <w:t>比选</w:t>
      </w:r>
      <w:r>
        <w:rPr>
          <w:rFonts w:ascii="微软雅黑" w:hAnsi="微软雅黑" w:eastAsia="微软雅黑" w:cs="微软雅黑"/>
          <w:szCs w:val="24"/>
        </w:rPr>
        <w:t>人改变中标结果的，或者中</w:t>
      </w:r>
      <w:r>
        <w:rPr>
          <w:rFonts w:hint="eastAsia" w:ascii="微软雅黑" w:hAnsi="微软雅黑" w:eastAsia="微软雅黑" w:cs="微软雅黑"/>
          <w:szCs w:val="24"/>
        </w:rPr>
        <w:t>选</w:t>
      </w:r>
      <w:r>
        <w:rPr>
          <w:rFonts w:ascii="微软雅黑" w:hAnsi="微软雅黑" w:eastAsia="微软雅黑" w:cs="微软雅黑"/>
          <w:szCs w:val="24"/>
        </w:rPr>
        <w:t>人放弃中标项目的，应当依法承担法律责任。</w:t>
      </w:r>
    </w:p>
    <w:p>
      <w:pPr>
        <w:pStyle w:val="6"/>
        <w:spacing w:before="0" w:after="0" w:line="480" w:lineRule="exact"/>
        <w:rPr>
          <w:rFonts w:ascii="微软雅黑" w:hAnsi="微软雅黑" w:eastAsia="微软雅黑" w:cs="微软雅黑"/>
          <w:b w:val="0"/>
          <w:bCs w:val="0"/>
        </w:rPr>
      </w:pPr>
      <w:bookmarkStart w:id="263" w:name="_Toc1551"/>
      <w:bookmarkStart w:id="264" w:name="_Toc99713441"/>
      <w:bookmarkStart w:id="265" w:name="_Toc29352"/>
      <w:bookmarkStart w:id="266" w:name="_Toc99713329"/>
      <w:r>
        <w:rPr>
          <w:rFonts w:hint="eastAsia" w:ascii="微软雅黑" w:hAnsi="微软雅黑" w:eastAsia="微软雅黑" w:cs="微软雅黑"/>
          <w:b w:val="0"/>
          <w:bCs w:val="0"/>
        </w:rPr>
        <w:t>31、履约保证金</w:t>
      </w:r>
      <w:bookmarkEnd w:id="263"/>
      <w:bookmarkEnd w:id="264"/>
      <w:bookmarkEnd w:id="265"/>
      <w:bookmarkEnd w:id="266"/>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详见“第四章 项目需求”</w:t>
      </w:r>
      <w:r>
        <w:rPr>
          <w:rFonts w:hint="eastAsia"/>
        </w:rPr>
        <w:t xml:space="preserve"> </w:t>
      </w:r>
      <w:r>
        <w:rPr>
          <w:rFonts w:hint="eastAsia" w:ascii="微软雅黑" w:hAnsi="微软雅黑" w:eastAsia="微软雅黑" w:cs="微软雅黑"/>
          <w:szCs w:val="24"/>
        </w:rPr>
        <w:t>三、商务条款。</w:t>
      </w:r>
    </w:p>
    <w:p>
      <w:pPr>
        <w:pStyle w:val="6"/>
        <w:spacing w:before="0" w:after="0" w:line="480" w:lineRule="exact"/>
        <w:rPr>
          <w:rFonts w:ascii="微软雅黑" w:hAnsi="微软雅黑" w:eastAsia="微软雅黑" w:cs="微软雅黑"/>
          <w:b w:val="0"/>
        </w:rPr>
      </w:pPr>
      <w:bookmarkStart w:id="267" w:name="_Toc16739"/>
      <w:bookmarkStart w:id="268" w:name="_Toc377982348"/>
      <w:bookmarkStart w:id="269" w:name="_Toc99713330"/>
      <w:bookmarkStart w:id="270" w:name="_Toc17448"/>
      <w:bookmarkStart w:id="271" w:name="_Toc99713442"/>
      <w:r>
        <w:rPr>
          <w:rFonts w:hint="eastAsia" w:ascii="微软雅黑" w:hAnsi="微软雅黑" w:eastAsia="微软雅黑" w:cs="微软雅黑"/>
          <w:b w:val="0"/>
        </w:rPr>
        <w:t>32、签订合同</w:t>
      </w:r>
      <w:bookmarkEnd w:id="267"/>
      <w:bookmarkEnd w:id="268"/>
      <w:bookmarkEnd w:id="269"/>
      <w:bookmarkEnd w:id="270"/>
      <w:bookmarkEnd w:id="271"/>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32.1</w:t>
      </w:r>
      <w:bookmarkStart w:id="272" w:name="_Toc7317"/>
      <w:bookmarkStart w:id="273" w:name="_Toc27674"/>
      <w:bookmarkStart w:id="274" w:name="_Toc99713443"/>
      <w:bookmarkStart w:id="275" w:name="_Toc99713331"/>
      <w:r>
        <w:rPr>
          <w:rFonts w:hint="eastAsia" w:ascii="微软雅黑" w:hAnsi="微软雅黑" w:eastAsia="微软雅黑" w:cs="微软雅黑"/>
          <w:szCs w:val="24"/>
        </w:rPr>
        <w:t>比选</w:t>
      </w:r>
      <w:r>
        <w:rPr>
          <w:rFonts w:ascii="微软雅黑" w:hAnsi="微软雅黑" w:eastAsia="微软雅黑" w:cs="微软雅黑"/>
          <w:szCs w:val="24"/>
        </w:rPr>
        <w:t>人和中</w:t>
      </w:r>
      <w:r>
        <w:rPr>
          <w:rFonts w:hint="eastAsia" w:ascii="微软雅黑" w:hAnsi="微软雅黑" w:eastAsia="微软雅黑" w:cs="微软雅黑"/>
          <w:szCs w:val="24"/>
        </w:rPr>
        <w:t>选</w:t>
      </w:r>
      <w:r>
        <w:rPr>
          <w:rFonts w:ascii="微软雅黑" w:hAnsi="微软雅黑" w:eastAsia="微软雅黑" w:cs="微软雅黑"/>
          <w:szCs w:val="24"/>
        </w:rPr>
        <w:t>人应当自中</w:t>
      </w:r>
      <w:r>
        <w:rPr>
          <w:rFonts w:hint="eastAsia" w:ascii="微软雅黑" w:hAnsi="微软雅黑" w:eastAsia="微软雅黑" w:cs="微软雅黑"/>
          <w:szCs w:val="24"/>
        </w:rPr>
        <w:t>选</w:t>
      </w:r>
      <w:r>
        <w:rPr>
          <w:rFonts w:ascii="微软雅黑" w:hAnsi="微软雅黑" w:eastAsia="微软雅黑" w:cs="微软雅黑"/>
          <w:szCs w:val="24"/>
        </w:rPr>
        <w:t>通知书发出之日起三十日内，按照</w:t>
      </w:r>
      <w:r>
        <w:rPr>
          <w:rFonts w:hint="eastAsia" w:ascii="微软雅黑" w:hAnsi="微软雅黑" w:eastAsia="微软雅黑" w:cs="微软雅黑"/>
          <w:szCs w:val="24"/>
        </w:rPr>
        <w:t>比选</w:t>
      </w:r>
      <w:r>
        <w:rPr>
          <w:rFonts w:ascii="微软雅黑" w:hAnsi="微软雅黑" w:eastAsia="微软雅黑" w:cs="微软雅黑"/>
          <w:szCs w:val="24"/>
        </w:rPr>
        <w:t>文件和中</w:t>
      </w:r>
      <w:r>
        <w:rPr>
          <w:rFonts w:hint="eastAsia" w:ascii="微软雅黑" w:hAnsi="微软雅黑" w:eastAsia="微软雅黑" w:cs="微软雅黑"/>
          <w:szCs w:val="24"/>
        </w:rPr>
        <w:t>选</w:t>
      </w:r>
      <w:r>
        <w:rPr>
          <w:rFonts w:ascii="微软雅黑" w:hAnsi="微软雅黑" w:eastAsia="微软雅黑" w:cs="微软雅黑"/>
          <w:szCs w:val="24"/>
        </w:rPr>
        <w:t>人的</w:t>
      </w:r>
      <w:r>
        <w:rPr>
          <w:rFonts w:hint="eastAsia" w:ascii="微软雅黑" w:hAnsi="微软雅黑" w:eastAsia="微软雅黑" w:cs="微软雅黑"/>
          <w:szCs w:val="24"/>
        </w:rPr>
        <w:t>参选</w:t>
      </w:r>
      <w:r>
        <w:rPr>
          <w:rFonts w:ascii="微软雅黑" w:hAnsi="微软雅黑" w:eastAsia="微软雅黑" w:cs="微软雅黑"/>
          <w:szCs w:val="24"/>
        </w:rPr>
        <w:t>文件订立书面合同。</w:t>
      </w:r>
      <w:r>
        <w:rPr>
          <w:rFonts w:hint="eastAsia" w:ascii="微软雅黑" w:hAnsi="微软雅黑" w:eastAsia="微软雅黑" w:cs="微软雅黑"/>
          <w:szCs w:val="24"/>
        </w:rPr>
        <w:t>比选</w:t>
      </w:r>
      <w:r>
        <w:rPr>
          <w:rFonts w:ascii="微软雅黑" w:hAnsi="微软雅黑" w:eastAsia="微软雅黑" w:cs="微软雅黑"/>
          <w:szCs w:val="24"/>
        </w:rPr>
        <w:t>人和中</w:t>
      </w:r>
      <w:r>
        <w:rPr>
          <w:rFonts w:hint="eastAsia" w:ascii="微软雅黑" w:hAnsi="微软雅黑" w:eastAsia="微软雅黑" w:cs="微软雅黑"/>
          <w:szCs w:val="24"/>
        </w:rPr>
        <w:t>选</w:t>
      </w:r>
      <w:r>
        <w:rPr>
          <w:rFonts w:ascii="微软雅黑" w:hAnsi="微软雅黑" w:eastAsia="微软雅黑" w:cs="微软雅黑"/>
          <w:szCs w:val="24"/>
        </w:rPr>
        <w:t>人不得再行订立背离合同实质性内容的其他协议。</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32.2比选</w:t>
      </w:r>
      <w:r>
        <w:rPr>
          <w:rFonts w:ascii="微软雅黑" w:hAnsi="微软雅黑" w:eastAsia="微软雅黑" w:cs="微软雅黑"/>
          <w:szCs w:val="24"/>
        </w:rPr>
        <w:t>文件要求中</w:t>
      </w:r>
      <w:r>
        <w:rPr>
          <w:rFonts w:hint="eastAsia" w:ascii="微软雅黑" w:hAnsi="微软雅黑" w:eastAsia="微软雅黑" w:cs="微软雅黑"/>
          <w:szCs w:val="24"/>
        </w:rPr>
        <w:t>选</w:t>
      </w:r>
      <w:r>
        <w:rPr>
          <w:rFonts w:ascii="微软雅黑" w:hAnsi="微软雅黑" w:eastAsia="微软雅黑" w:cs="微软雅黑"/>
          <w:szCs w:val="24"/>
        </w:rPr>
        <w:t>人提交履约保证金的，中</w:t>
      </w:r>
      <w:r>
        <w:rPr>
          <w:rFonts w:hint="eastAsia" w:ascii="微软雅黑" w:hAnsi="微软雅黑" w:eastAsia="微软雅黑" w:cs="微软雅黑"/>
          <w:szCs w:val="24"/>
        </w:rPr>
        <w:t>选</w:t>
      </w:r>
      <w:r>
        <w:rPr>
          <w:rFonts w:ascii="微软雅黑" w:hAnsi="微软雅黑" w:eastAsia="微软雅黑" w:cs="微软雅黑"/>
          <w:szCs w:val="24"/>
        </w:rPr>
        <w:t>人应当提交。</w:t>
      </w:r>
    </w:p>
    <w:p>
      <w:pPr>
        <w:pStyle w:val="6"/>
        <w:snapToGrid w:val="0"/>
        <w:spacing w:before="0" w:after="0" w:line="480" w:lineRule="exact"/>
        <w:rPr>
          <w:rFonts w:ascii="微软雅黑" w:hAnsi="微软雅黑" w:eastAsia="微软雅黑" w:cs="微软雅黑"/>
          <w:b w:val="0"/>
        </w:rPr>
      </w:pPr>
      <w:r>
        <w:rPr>
          <w:rFonts w:hint="eastAsia" w:ascii="微软雅黑" w:hAnsi="微软雅黑" w:eastAsia="微软雅黑" w:cs="微软雅黑"/>
          <w:b w:val="0"/>
        </w:rPr>
        <w:t>33</w:t>
      </w:r>
      <w:bookmarkEnd w:id="272"/>
      <w:bookmarkEnd w:id="273"/>
      <w:bookmarkEnd w:id="274"/>
      <w:bookmarkEnd w:id="275"/>
      <w:r>
        <w:rPr>
          <w:rFonts w:hint="eastAsia" w:ascii="微软雅黑" w:hAnsi="微软雅黑" w:eastAsia="微软雅黑" w:cs="微软雅黑"/>
          <w:b w:val="0"/>
        </w:rPr>
        <w:t>、异议受理</w:t>
      </w:r>
    </w:p>
    <w:p>
      <w:pPr>
        <w:snapToGrid w:val="0"/>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33.1异议受理机构：江西省安澜工程咨询有限公司,电话：0791-</w:t>
      </w:r>
      <w:r>
        <w:t xml:space="preserve"> </w:t>
      </w:r>
      <w:r>
        <w:rPr>
          <w:rFonts w:ascii="微软雅黑" w:hAnsi="微软雅黑" w:eastAsia="微软雅黑" w:cs="微软雅黑"/>
          <w:szCs w:val="24"/>
        </w:rPr>
        <w:t>83827377</w:t>
      </w:r>
      <w:r>
        <w:rPr>
          <w:rFonts w:hint="eastAsia" w:ascii="微软雅黑" w:hAnsi="微软雅黑" w:eastAsia="微软雅黑" w:cs="微软雅黑"/>
          <w:szCs w:val="24"/>
        </w:rPr>
        <w:t>。</w:t>
      </w:r>
    </w:p>
    <w:p>
      <w:pPr>
        <w:snapToGrid w:val="0"/>
        <w:spacing w:line="4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由单位授权委托人携带本人身份证、授权委托书、异议材料送达异议受理机构，企业法定代表人自行前往的应提供本人身份证、企业法定代表人身份证明，否则不予受理。</w:t>
      </w:r>
    </w:p>
    <w:p>
      <w:pPr>
        <w:pStyle w:val="42"/>
        <w:ind w:firstLine="240"/>
      </w:pPr>
    </w:p>
    <w:p>
      <w:pPr>
        <w:pStyle w:val="5"/>
        <w:numPr>
          <w:ilvl w:val="0"/>
          <w:numId w:val="4"/>
        </w:numPr>
        <w:tabs>
          <w:tab w:val="left" w:pos="0"/>
          <w:tab w:val="clear" w:pos="4020"/>
        </w:tabs>
        <w:spacing w:before="0" w:after="0" w:line="480" w:lineRule="exact"/>
        <w:ind w:left="0" w:firstLine="0"/>
        <w:jc w:val="center"/>
        <w:rPr>
          <w:rFonts w:ascii="微软雅黑" w:hAnsi="微软雅黑" w:eastAsia="微软雅黑"/>
          <w:b w:val="0"/>
          <w:sz w:val="36"/>
          <w:szCs w:val="36"/>
        </w:rPr>
      </w:pPr>
      <w:bookmarkStart w:id="276" w:name="_Toc377982349"/>
      <w:bookmarkStart w:id="277" w:name="_Toc120873543"/>
      <w:bookmarkStart w:id="278" w:name="_Toc99713444"/>
      <w:bookmarkStart w:id="279" w:name="_Toc4438"/>
      <w:bookmarkStart w:id="280" w:name="_Toc99713332"/>
      <w:bookmarkStart w:id="281" w:name="_Toc122708361"/>
      <w:bookmarkStart w:id="282" w:name="_Toc23597"/>
      <w:r>
        <w:rPr>
          <w:rFonts w:hint="eastAsia" w:ascii="微软雅黑" w:hAnsi="微软雅黑" w:eastAsia="微软雅黑"/>
          <w:b w:val="0"/>
          <w:sz w:val="36"/>
          <w:szCs w:val="36"/>
        </w:rPr>
        <w:t>其他事项</w:t>
      </w:r>
      <w:bookmarkEnd w:id="276"/>
      <w:bookmarkEnd w:id="277"/>
      <w:bookmarkEnd w:id="278"/>
      <w:bookmarkEnd w:id="279"/>
      <w:bookmarkEnd w:id="280"/>
      <w:bookmarkEnd w:id="281"/>
      <w:bookmarkEnd w:id="282"/>
    </w:p>
    <w:p>
      <w:pPr>
        <w:pStyle w:val="6"/>
        <w:spacing w:before="0" w:after="0" w:line="480" w:lineRule="exact"/>
        <w:rPr>
          <w:rFonts w:ascii="微软雅黑" w:hAnsi="微软雅黑" w:eastAsia="微软雅黑" w:cs="微软雅黑"/>
          <w:b w:val="0"/>
        </w:rPr>
      </w:pPr>
      <w:bookmarkStart w:id="283" w:name="_Toc377982350"/>
      <w:bookmarkStart w:id="284" w:name="_Toc22122"/>
      <w:bookmarkStart w:id="285" w:name="_Toc23681"/>
      <w:bookmarkStart w:id="286" w:name="_Toc99713445"/>
      <w:bookmarkStart w:id="287" w:name="_Toc99713333"/>
      <w:r>
        <w:rPr>
          <w:rFonts w:hint="eastAsia" w:ascii="微软雅黑" w:hAnsi="微软雅黑" w:eastAsia="微软雅黑" w:cs="微软雅黑"/>
          <w:b w:val="0"/>
        </w:rPr>
        <w:t>34、本项目比选代理服务费</w:t>
      </w:r>
      <w:bookmarkEnd w:id="283"/>
      <w:bookmarkEnd w:id="284"/>
      <w:bookmarkEnd w:id="285"/>
      <w:bookmarkEnd w:id="286"/>
      <w:bookmarkEnd w:id="287"/>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34.1</w:t>
      </w:r>
      <w:bookmarkStart w:id="288" w:name="_Toc377982351"/>
      <w:r>
        <w:rPr>
          <w:rFonts w:hint="eastAsia" w:ascii="微软雅黑" w:hAnsi="微软雅黑" w:eastAsia="微软雅黑" w:cs="微软雅黑"/>
          <w:szCs w:val="24"/>
        </w:rPr>
        <w:t>中选人在领取中选通知书时，向比选代理机构一次性缴纳比选代理服务费。</w:t>
      </w:r>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34.2比选代理服务费采用银行转账、支票、汇票。</w:t>
      </w:r>
    </w:p>
    <w:p>
      <w:pPr>
        <w:pStyle w:val="6"/>
        <w:spacing w:before="0" w:after="0" w:line="480" w:lineRule="exact"/>
        <w:rPr>
          <w:rFonts w:ascii="微软雅黑" w:hAnsi="微软雅黑" w:eastAsia="微软雅黑" w:cs="微软雅黑"/>
          <w:b w:val="0"/>
        </w:rPr>
      </w:pPr>
      <w:bookmarkStart w:id="289" w:name="_Toc1243"/>
      <w:bookmarkStart w:id="290" w:name="_Toc99713446"/>
      <w:bookmarkStart w:id="291" w:name="_Toc99713334"/>
      <w:bookmarkStart w:id="292" w:name="_Toc17999"/>
      <w:r>
        <w:rPr>
          <w:rFonts w:hint="eastAsia" w:ascii="微软雅黑" w:hAnsi="微软雅黑" w:eastAsia="微软雅黑" w:cs="微软雅黑"/>
          <w:b w:val="0"/>
        </w:rPr>
        <w:t>35、解释权</w:t>
      </w:r>
      <w:bookmarkEnd w:id="288"/>
      <w:bookmarkEnd w:id="289"/>
      <w:bookmarkEnd w:id="290"/>
      <w:bookmarkEnd w:id="291"/>
      <w:bookmarkEnd w:id="292"/>
    </w:p>
    <w:p>
      <w:pPr>
        <w:spacing w:line="480" w:lineRule="exact"/>
        <w:ind w:firstLine="480"/>
        <w:rPr>
          <w:rFonts w:ascii="微软雅黑" w:hAnsi="微软雅黑" w:eastAsia="微软雅黑" w:cs="微软雅黑"/>
          <w:szCs w:val="24"/>
        </w:rPr>
      </w:pPr>
      <w:r>
        <w:rPr>
          <w:rFonts w:hint="eastAsia" w:ascii="微软雅黑" w:hAnsi="微软雅黑" w:eastAsia="微软雅黑" w:cs="微软雅黑"/>
          <w:szCs w:val="24"/>
        </w:rPr>
        <w:t>35.1本比选文件是根据国家有关法律、法规以及有关规定编制，解释权属于比选代理机构。</w:t>
      </w:r>
      <w:bookmarkStart w:id="293" w:name="_Toc377982352"/>
    </w:p>
    <w:p>
      <w:pPr>
        <w:pStyle w:val="6"/>
        <w:spacing w:before="0" w:after="0" w:line="480" w:lineRule="exact"/>
        <w:rPr>
          <w:rFonts w:ascii="微软雅黑" w:hAnsi="微软雅黑" w:eastAsia="微软雅黑" w:cs="微软雅黑"/>
          <w:b w:val="0"/>
          <w:bCs w:val="0"/>
        </w:rPr>
      </w:pPr>
      <w:bookmarkStart w:id="294" w:name="_Toc99713335"/>
      <w:bookmarkStart w:id="295" w:name="_Toc2416"/>
      <w:bookmarkStart w:id="296" w:name="_Toc29493"/>
      <w:bookmarkStart w:id="297" w:name="_Toc99713447"/>
      <w:r>
        <w:rPr>
          <w:rFonts w:hint="eastAsia" w:ascii="微软雅黑" w:hAnsi="微软雅黑" w:eastAsia="微软雅黑" w:cs="微软雅黑"/>
          <w:b w:val="0"/>
          <w:bCs w:val="0"/>
        </w:rPr>
        <w:t>36、未尽事宜</w:t>
      </w:r>
      <w:bookmarkEnd w:id="293"/>
      <w:bookmarkEnd w:id="294"/>
      <w:bookmarkEnd w:id="295"/>
      <w:bookmarkEnd w:id="296"/>
      <w:bookmarkEnd w:id="297"/>
    </w:p>
    <w:p>
      <w:pPr>
        <w:spacing w:line="48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36.1按有关法律法规的规定执行。</w:t>
      </w:r>
    </w:p>
    <w:p>
      <w:pPr>
        <w:pStyle w:val="3"/>
        <w:keepLines/>
        <w:tabs>
          <w:tab w:val="left" w:pos="0"/>
        </w:tabs>
        <w:spacing w:before="340" w:after="240" w:line="240" w:lineRule="auto"/>
        <w:ind w:firstLine="3122" w:firstLineChars="1300"/>
        <w:jc w:val="both"/>
        <w:rPr>
          <w:rFonts w:ascii="微软雅黑" w:hAnsi="微软雅黑" w:eastAsia="微软雅黑"/>
          <w:sz w:val="32"/>
          <w:szCs w:val="32"/>
        </w:rPr>
      </w:pPr>
      <w:r>
        <w:rPr>
          <w:rFonts w:hint="eastAsia" w:ascii="微软雅黑" w:hAnsi="微软雅黑" w:eastAsia="微软雅黑"/>
          <w:sz w:val="24"/>
          <w:szCs w:val="24"/>
        </w:rPr>
        <w:br w:type="page"/>
      </w:r>
      <w:bookmarkStart w:id="298" w:name="_Toc122708362"/>
      <w:bookmarkStart w:id="299" w:name="_Toc99713448"/>
      <w:r>
        <w:rPr>
          <w:rFonts w:hint="eastAsia" w:ascii="微软雅黑" w:hAnsi="微软雅黑" w:eastAsia="微软雅黑"/>
          <w:sz w:val="32"/>
          <w:szCs w:val="32"/>
        </w:rPr>
        <w:t>第四章 项目需求</w:t>
      </w:r>
      <w:bookmarkEnd w:id="298"/>
      <w:bookmarkEnd w:id="299"/>
    </w:p>
    <w:p>
      <w:pPr>
        <w:spacing w:line="440" w:lineRule="exact"/>
        <w:rPr>
          <w:rFonts w:ascii="微软雅黑" w:hAnsi="微软雅黑" w:eastAsia="微软雅黑"/>
        </w:rPr>
      </w:pPr>
      <w:bookmarkStart w:id="300" w:name="_Toc99713449"/>
      <w:bookmarkStart w:id="301" w:name="_Toc22024"/>
      <w:r>
        <w:rPr>
          <w:rFonts w:hint="eastAsia" w:ascii="微软雅黑" w:hAnsi="微软雅黑" w:eastAsia="微软雅黑"/>
          <w:b/>
          <w:sz w:val="28"/>
          <w:szCs w:val="28"/>
        </w:rPr>
        <w:t>一、</w:t>
      </w:r>
      <w:bookmarkStart w:id="302" w:name="_Toc100930459"/>
      <w:r>
        <w:rPr>
          <w:rFonts w:hint="eastAsia" w:ascii="微软雅黑" w:hAnsi="微软雅黑" w:eastAsia="微软雅黑"/>
          <w:b/>
          <w:sz w:val="28"/>
          <w:szCs w:val="28"/>
        </w:rPr>
        <w:t>比选报价明细</w:t>
      </w:r>
      <w:r>
        <w:rPr>
          <w:rFonts w:hint="eastAsia" w:ascii="微软雅黑" w:hAnsi="微软雅黑" w:eastAsia="微软雅黑"/>
          <w:sz w:val="28"/>
          <w:szCs w:val="28"/>
        </w:rPr>
        <w:t>：</w:t>
      </w:r>
      <w:r>
        <w:rPr>
          <w:rFonts w:hint="eastAsia" w:ascii="微软雅黑" w:hAnsi="微软雅黑" w:eastAsia="微软雅黑"/>
        </w:rPr>
        <w:t>详见《附件一：比选人提供的资料》。</w:t>
      </w:r>
      <w:bookmarkEnd w:id="302"/>
    </w:p>
    <w:p>
      <w:pPr>
        <w:spacing w:line="440" w:lineRule="exact"/>
        <w:rPr>
          <w:rFonts w:ascii="微软雅黑" w:hAnsi="微软雅黑" w:eastAsia="微软雅黑"/>
          <w:b/>
          <w:sz w:val="28"/>
          <w:szCs w:val="28"/>
        </w:rPr>
      </w:pPr>
      <w:bookmarkStart w:id="303" w:name="_Toc100930460"/>
      <w:r>
        <w:rPr>
          <w:rFonts w:hint="eastAsia" w:ascii="微软雅黑" w:hAnsi="微软雅黑" w:eastAsia="微软雅黑"/>
          <w:b/>
          <w:sz w:val="28"/>
          <w:szCs w:val="28"/>
        </w:rPr>
        <w:t>二、技术</w:t>
      </w:r>
      <w:bookmarkEnd w:id="303"/>
      <w:r>
        <w:rPr>
          <w:rFonts w:hint="eastAsia" w:ascii="微软雅黑" w:hAnsi="微软雅黑" w:eastAsia="微软雅黑"/>
          <w:b/>
          <w:sz w:val="28"/>
          <w:szCs w:val="28"/>
        </w:rPr>
        <w:t>要求：</w:t>
      </w:r>
    </w:p>
    <w:p>
      <w:pPr>
        <w:rPr>
          <w:rFonts w:ascii="微软雅黑" w:hAnsi="微软雅黑" w:eastAsia="微软雅黑" w:cs="微软雅黑"/>
          <w:szCs w:val="24"/>
          <w:highlight w:val="white"/>
        </w:rPr>
      </w:pPr>
      <w:bookmarkStart w:id="304" w:name="_Toc6442"/>
      <w:bookmarkStart w:id="305" w:name="_Toc3904"/>
      <w:bookmarkStart w:id="306" w:name="_Toc15301"/>
      <w:bookmarkStart w:id="307" w:name="_Toc17372"/>
      <w:r>
        <w:rPr>
          <w:rFonts w:hint="eastAsia" w:ascii="微软雅黑" w:hAnsi="微软雅黑" w:eastAsia="微软雅黑" w:cs="微软雅黑"/>
          <w:szCs w:val="24"/>
          <w:highlight w:val="white"/>
        </w:rPr>
        <w:t>1、电器采购清单</w:t>
      </w:r>
    </w:p>
    <w:tbl>
      <w:tblPr>
        <w:tblStyle w:val="44"/>
        <w:tblW w:w="5479" w:type="pct"/>
        <w:jc w:val="center"/>
        <w:tblLayout w:type="fixed"/>
        <w:tblCellMar>
          <w:top w:w="0" w:type="dxa"/>
          <w:left w:w="108" w:type="dxa"/>
          <w:bottom w:w="0" w:type="dxa"/>
          <w:right w:w="108" w:type="dxa"/>
        </w:tblCellMar>
      </w:tblPr>
      <w:tblGrid>
        <w:gridCol w:w="776"/>
        <w:gridCol w:w="1035"/>
        <w:gridCol w:w="5223"/>
        <w:gridCol w:w="808"/>
        <w:gridCol w:w="1455"/>
        <w:gridCol w:w="879"/>
      </w:tblGrid>
      <w:tr>
        <w:tblPrEx>
          <w:tblCellMar>
            <w:top w:w="0" w:type="dxa"/>
            <w:left w:w="108" w:type="dxa"/>
            <w:bottom w:w="0" w:type="dxa"/>
            <w:right w:w="108" w:type="dxa"/>
          </w:tblCellMar>
        </w:tblPrEx>
        <w:trPr>
          <w:trHeight w:val="514"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序号</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名称</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规格型号</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数量</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单价</w:t>
            </w:r>
          </w:p>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（人民币）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单位</w:t>
            </w:r>
          </w:p>
        </w:tc>
      </w:tr>
      <w:tr>
        <w:tblPrEx>
          <w:tblCellMar>
            <w:top w:w="0" w:type="dxa"/>
            <w:left w:w="108" w:type="dxa"/>
            <w:bottom w:w="0" w:type="dxa"/>
            <w:right w:w="108" w:type="dxa"/>
          </w:tblCellMar>
        </w:tblPrEx>
        <w:trPr>
          <w:trHeight w:val="3451"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电冰箱</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①箱门结构：双门式；</w:t>
            </w:r>
          </w:p>
          <w:p>
            <w:pPr>
              <w:spacing w:line="400" w:lineRule="exact"/>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②总容量：≥120L；</w:t>
            </w:r>
          </w:p>
          <w:p>
            <w:pPr>
              <w:spacing w:line="400" w:lineRule="exact"/>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③能效等级：二级或一级；</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④制冷方式：风冷；</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⑤噪声：≤42dB；</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⑥冰箱冷柜机型：冷藏冷冻冰箱；</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⑦耗电量:0.49~0.7Kwh/24h</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⑧质保：冰箱整机保修一年，主要零部件保修三年。制冷系统部件（压缩机、蒸发器、冷凝器、过滤器、毛细管）按照国家三包规定，保修三年。</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150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1491.60元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台</w:t>
            </w:r>
          </w:p>
        </w:tc>
      </w:tr>
      <w:tr>
        <w:tblPrEx>
          <w:tblCellMar>
            <w:top w:w="0" w:type="dxa"/>
            <w:left w:w="108" w:type="dxa"/>
            <w:bottom w:w="0" w:type="dxa"/>
            <w:right w:w="108" w:type="dxa"/>
          </w:tblCellMar>
        </w:tblPrEx>
        <w:trPr>
          <w:trHeight w:val="3856"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洗衣机</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①产品类型：全自动波轮洗衣机；</w:t>
            </w:r>
          </w:p>
          <w:p>
            <w:pPr>
              <w:spacing w:line="400" w:lineRule="exact"/>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②洗涤容量：8公斤；</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③脱水容量：8公斤；</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④能效等级：二级或一级；</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⑤箱体材质：钢板；</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⑥内筒材质：不锈钢；</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⑦显示屏类型：LED数码屏显示；</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⑧排水方式：下排水；</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⑨附加功能：自动断电、桶自洁；</w:t>
            </w:r>
          </w:p>
          <w:p>
            <w:pPr>
              <w:pStyle w:val="25"/>
              <w:snapToGrid/>
              <w:spacing w:line="400" w:lineRule="exact"/>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⑩质保：洗衣机整机保修3年。</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150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1000.00元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台</w:t>
            </w:r>
          </w:p>
        </w:tc>
      </w:tr>
      <w:tr>
        <w:tblPrEx>
          <w:tblCellMar>
            <w:top w:w="0" w:type="dxa"/>
            <w:left w:w="108" w:type="dxa"/>
            <w:bottom w:w="0" w:type="dxa"/>
            <w:right w:w="108" w:type="dxa"/>
          </w:tblCellMar>
        </w:tblPrEx>
        <w:trPr>
          <w:trHeight w:val="1421"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微波炉</w:t>
            </w:r>
          </w:p>
        </w:tc>
        <w:tc>
          <w:tcPr>
            <w:tcW w:w="25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①容量：≥20L；</w:t>
            </w:r>
          </w:p>
          <w:p>
            <w:pPr>
              <w:pStyle w:val="25"/>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②功率：600W（含）—900W（含）</w:t>
            </w:r>
          </w:p>
          <w:p>
            <w:pPr>
              <w:pStyle w:val="25"/>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③液晶显示；</w:t>
            </w:r>
          </w:p>
          <w:p>
            <w:pPr>
              <w:pStyle w:val="25"/>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④内胆材质：涂层；</w:t>
            </w:r>
          </w:p>
          <w:p>
            <w:pPr>
              <w:pStyle w:val="25"/>
              <w:rPr>
                <w:rFonts w:ascii="微软雅黑" w:hAnsi="微软雅黑" w:eastAsia="微软雅黑" w:cs="微软雅黑"/>
                <w:sz w:val="24"/>
                <w:szCs w:val="24"/>
                <w:highlight w:val="white"/>
              </w:rPr>
            </w:pPr>
            <w:r>
              <w:rPr>
                <w:rFonts w:hint="eastAsia" w:ascii="微软雅黑" w:hAnsi="微软雅黑" w:eastAsia="微软雅黑" w:cs="微软雅黑"/>
                <w:sz w:val="24"/>
                <w:szCs w:val="24"/>
                <w:highlight w:val="white"/>
              </w:rPr>
              <w:t>⑤质保:微波炉整机全国联保一年。</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150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300.00元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台</w:t>
            </w:r>
          </w:p>
        </w:tc>
      </w:tr>
    </w:tbl>
    <w:p>
      <w:pP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以上价格包含运输费、装卸费等一切费用，比选人不再额外支付其他任何费用。</w:t>
      </w:r>
    </w:p>
    <w:p>
      <w:pPr>
        <w:ind w:firstLine="480" w:firstLineChars="200"/>
        <w:rPr>
          <w:rFonts w:ascii="微软雅黑" w:hAnsi="微软雅黑" w:eastAsia="微软雅黑" w:cs="微软雅黑"/>
          <w:szCs w:val="24"/>
        </w:rPr>
      </w:pPr>
      <w:r>
        <w:rPr>
          <w:rFonts w:hint="eastAsia" w:ascii="微软雅黑" w:hAnsi="微软雅黑" w:eastAsia="微软雅黑" w:cs="微软雅黑"/>
          <w:b/>
          <w:bCs/>
          <w:szCs w:val="24"/>
          <w:highlight w:val="white"/>
        </w:rPr>
        <w:t>注：以上技术要求为必须满足项，否则作无效参选处理。</w:t>
      </w:r>
    </w:p>
    <w:bookmarkEnd w:id="304"/>
    <w:bookmarkEnd w:id="305"/>
    <w:bookmarkEnd w:id="306"/>
    <w:bookmarkEnd w:id="307"/>
    <w:p>
      <w:pPr>
        <w:rPr>
          <w:rFonts w:ascii="微软雅黑" w:hAnsi="微软雅黑" w:eastAsia="微软雅黑" w:cs="微软雅黑"/>
          <w:b/>
          <w:bCs/>
          <w:sz w:val="28"/>
          <w:szCs w:val="28"/>
          <w:highlight w:val="white"/>
        </w:rPr>
      </w:pPr>
      <w:bookmarkStart w:id="308" w:name="_Toc16222"/>
      <w:bookmarkStart w:id="309" w:name="_Toc18685"/>
      <w:bookmarkStart w:id="310" w:name="_Toc15260"/>
      <w:bookmarkStart w:id="311" w:name="_Toc24353"/>
      <w:r>
        <w:rPr>
          <w:rFonts w:hint="eastAsia" w:ascii="微软雅黑" w:hAnsi="微软雅黑" w:eastAsia="微软雅黑" w:cs="微软雅黑"/>
          <w:b/>
          <w:sz w:val="28"/>
          <w:szCs w:val="28"/>
        </w:rPr>
        <w:t>三、</w:t>
      </w:r>
      <w:r>
        <w:rPr>
          <w:rFonts w:hint="eastAsia" w:ascii="微软雅黑" w:hAnsi="微软雅黑" w:eastAsia="微软雅黑" w:cs="微软雅黑"/>
          <w:b/>
          <w:sz w:val="28"/>
          <w:szCs w:val="28"/>
          <w:highlight w:val="white"/>
        </w:rPr>
        <w:t>商务</w:t>
      </w:r>
      <w:bookmarkEnd w:id="308"/>
      <w:bookmarkEnd w:id="309"/>
      <w:bookmarkEnd w:id="310"/>
      <w:r>
        <w:rPr>
          <w:rFonts w:hint="eastAsia" w:ascii="微软雅黑" w:hAnsi="微软雅黑" w:eastAsia="微软雅黑" w:cs="微软雅黑"/>
          <w:b/>
          <w:sz w:val="28"/>
          <w:szCs w:val="28"/>
          <w:highlight w:val="white"/>
        </w:rPr>
        <w:t>条款</w:t>
      </w:r>
      <w:bookmarkEnd w:id="311"/>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1、供货期限:</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期限：三年，自合同签订之日起开始计算，不定期配送。（注：当结算金额达到预算金额时，本项目合同履约自动结束）</w:t>
      </w:r>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2、付款方式:</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慧谷红谷文化发展有限公司每次按实际采购量结算一次货款给成交供应商，如有特殊原因,将提前通知成交供应商。（慧谷红谷文化发展有限公司付款前中选人应开具正式等额增值税专用发票）。</w:t>
      </w:r>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3、质保期：</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所提供电冰箱整机保修不少于一年；洗衣机整机保修不少于三年；微波炉整机全国联保不少于一年（国家有规定的按国家规定执行）。</w:t>
      </w:r>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4、履约保证金：</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4.1本项目履约保证金为合同金额的5%，中选人应在合同签订时向比选人提交履约保证金，本项目合同履约结束且无质量和售后服务问题后无息退还。</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4.2履约保证金的使用：未按要求时间送货，每次扣款</w:t>
      </w:r>
      <w:r>
        <w:rPr>
          <w:rFonts w:ascii="微软雅黑" w:hAnsi="微软雅黑" w:eastAsia="微软雅黑" w:cs="微软雅黑"/>
          <w:szCs w:val="24"/>
        </w:rPr>
        <w:t>500</w:t>
      </w:r>
      <w:r>
        <w:rPr>
          <w:rFonts w:hint="eastAsia" w:ascii="微软雅黑" w:hAnsi="微软雅黑" w:eastAsia="微软雅黑" w:cs="微软雅黑"/>
          <w:szCs w:val="24"/>
        </w:rPr>
        <w:t>元。</w:t>
      </w:r>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5、交货地点:</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比选人指定地点</w:t>
      </w:r>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6、确保配送时限要求：</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中选人保证能在接到比选人采购通知后24小时之内将比选人所需电器配送至比选人指定地地点，如果中选人在收到通知后24小时内没有配送至比选人，比选人可采取必要的补救措施，但其风险和费用将由中选人承担，比选人根据合同规定对中选人行使的其他权利不受影响。</w:t>
      </w:r>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7、货物验收：</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7.1中选人所供应商品必须送到比选人指定地点验收，并根据供货详单进行验收入库，经双方经办人员清点验收核对无误后，由比选方人员在验收单上签字。无验收商品，比选人一律不予以付款。</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7.2验收内容包括：商品名称、规格、价格、数量、质量。对不符合要求的，比选人有权提出拒收、退货、更换或补足。</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7.3验收过程中，如发现中选人实际不具备供货条件，或所供应产品不符合条款规定的相关要求，比选人依照相关约定执行。</w:t>
      </w:r>
    </w:p>
    <w:p>
      <w:pPr>
        <w:spacing w:line="440" w:lineRule="exact"/>
        <w:rPr>
          <w:rFonts w:ascii="微软雅黑" w:hAnsi="微软雅黑" w:eastAsia="微软雅黑" w:cs="微软雅黑"/>
          <w:b/>
          <w:bCs/>
          <w:szCs w:val="24"/>
        </w:rPr>
      </w:pPr>
      <w:r>
        <w:rPr>
          <w:rFonts w:hint="eastAsia" w:ascii="微软雅黑" w:hAnsi="微软雅黑" w:eastAsia="微软雅黑" w:cs="微软雅黑"/>
          <w:b/>
          <w:bCs/>
          <w:szCs w:val="24"/>
        </w:rPr>
        <w:t>8、其他要求：</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8.1中选人应保证比选人在使用该货物或其任何一部分时不受第三方提出侵犯其专利权、商标权和设计权的起诉。如果任何第三方提出侵权指控或赔偿要求，中选人必须与第三方交涉，并承担发生和可能发生的一切损失、费用和法律责任。</w:t>
      </w:r>
    </w:p>
    <w:p>
      <w:pPr>
        <w:spacing w:line="440" w:lineRule="exact"/>
        <w:ind w:firstLine="480" w:firstLineChars="200"/>
        <w:rPr>
          <w:rFonts w:ascii="微软雅黑" w:hAnsi="微软雅黑" w:eastAsia="微软雅黑" w:cs="微软雅黑"/>
          <w:szCs w:val="24"/>
        </w:rPr>
      </w:pPr>
      <w:r>
        <w:rPr>
          <w:rFonts w:hint="eastAsia" w:ascii="微软雅黑" w:hAnsi="微软雅黑" w:eastAsia="微软雅黑" w:cs="微软雅黑"/>
          <w:szCs w:val="24"/>
        </w:rPr>
        <w:t>8.2未及时送货累计达到六次，除按条规定标准扣除履约保证金外，比选人可以终止合同，且不需要给予成交供应商任何补偿。</w:t>
      </w:r>
    </w:p>
    <w:p>
      <w:pPr>
        <w:pStyle w:val="2"/>
        <w:rPr>
          <w:rFonts w:ascii="微软雅黑" w:hAnsi="微软雅黑" w:eastAsia="微软雅黑" w:cs="微软雅黑"/>
        </w:rPr>
      </w:pPr>
    </w:p>
    <w:p>
      <w:pPr>
        <w:spacing w:line="400" w:lineRule="exact"/>
        <w:rPr>
          <w:rFonts w:ascii="微软雅黑" w:hAnsi="微软雅黑" w:eastAsia="微软雅黑" w:cs="微软雅黑"/>
          <w:b/>
          <w:spacing w:val="2"/>
          <w:kern w:val="0"/>
        </w:rPr>
      </w:pPr>
      <w:r>
        <w:rPr>
          <w:rFonts w:hint="eastAsia" w:ascii="微软雅黑" w:hAnsi="微软雅黑" w:eastAsia="微软雅黑" w:cs="微软雅黑"/>
          <w:b/>
          <w:spacing w:val="2"/>
          <w:kern w:val="0"/>
        </w:rPr>
        <w:t>注：</w:t>
      </w:r>
      <w:r>
        <w:rPr>
          <w:rFonts w:hint="eastAsia" w:ascii="微软雅黑" w:hAnsi="微软雅黑" w:eastAsia="微软雅黑" w:cs="微软雅黑"/>
          <w:b/>
          <w:szCs w:val="24"/>
        </w:rPr>
        <w:t>以上商务条款为必须满足项，否则作无效参选处理。</w:t>
      </w:r>
    </w:p>
    <w:p>
      <w:pPr>
        <w:tabs>
          <w:tab w:val="left" w:pos="-360"/>
        </w:tabs>
        <w:spacing w:line="336" w:lineRule="auto"/>
        <w:jc w:val="center"/>
        <w:rPr>
          <w:rFonts w:ascii="微软雅黑" w:hAnsi="微软雅黑" w:eastAsia="微软雅黑" w:cs="微软雅黑"/>
          <w:b/>
          <w:bCs/>
          <w:kern w:val="44"/>
          <w:szCs w:val="24"/>
        </w:rPr>
        <w:sectPr>
          <w:pgSz w:w="11906" w:h="16838"/>
          <w:pgMar w:top="1247" w:right="1418" w:bottom="1247" w:left="1418" w:header="851" w:footer="567" w:gutter="0"/>
          <w:cols w:space="720" w:num="1"/>
          <w:docGrid w:type="lines" w:linePitch="381" w:charSpace="0"/>
        </w:sectPr>
      </w:pPr>
    </w:p>
    <w:p>
      <w:pPr>
        <w:pStyle w:val="3"/>
        <w:keepLines/>
        <w:tabs>
          <w:tab w:val="left" w:pos="0"/>
        </w:tabs>
        <w:spacing w:before="340" w:after="240" w:line="240" w:lineRule="auto"/>
        <w:ind w:firstLine="2561" w:firstLineChars="800"/>
        <w:jc w:val="both"/>
        <w:rPr>
          <w:rFonts w:ascii="微软雅黑" w:hAnsi="微软雅黑" w:eastAsia="微软雅黑" w:cs="微软雅黑"/>
          <w:b w:val="0"/>
          <w:bCs/>
          <w:kern w:val="44"/>
          <w:sz w:val="44"/>
          <w:szCs w:val="44"/>
        </w:rPr>
      </w:pPr>
      <w:bookmarkStart w:id="312" w:name="_Toc122708363"/>
      <w:r>
        <w:rPr>
          <w:rFonts w:hint="eastAsia" w:ascii="微软雅黑" w:hAnsi="微软雅黑" w:eastAsia="微软雅黑"/>
          <w:sz w:val="32"/>
          <w:szCs w:val="32"/>
        </w:rPr>
        <w:t xml:space="preserve">第五章  </w:t>
      </w:r>
      <w:bookmarkEnd w:id="300"/>
      <w:bookmarkEnd w:id="301"/>
      <w:bookmarkEnd w:id="312"/>
      <w:r>
        <w:rPr>
          <w:rFonts w:hint="eastAsia" w:ascii="微软雅黑" w:hAnsi="微软雅黑" w:eastAsia="微软雅黑"/>
          <w:sz w:val="32"/>
          <w:szCs w:val="32"/>
        </w:rPr>
        <w:t>合同条款及格式</w:t>
      </w:r>
    </w:p>
    <w:p>
      <w:pPr>
        <w:widowControl/>
        <w:kinsoku w:val="0"/>
        <w:autoSpaceDE w:val="0"/>
        <w:autoSpaceDN w:val="0"/>
        <w:adjustRightInd w:val="0"/>
        <w:snapToGrid w:val="0"/>
        <w:spacing w:line="360" w:lineRule="auto"/>
        <w:ind w:firstLine="560" w:firstLineChars="200"/>
        <w:jc w:val="left"/>
        <w:textAlignment w:val="baseline"/>
        <w:rPr>
          <w:rFonts w:ascii="微软雅黑" w:hAnsi="微软雅黑" w:eastAsia="微软雅黑" w:cs="微软雅黑"/>
          <w:kern w:val="0"/>
          <w:sz w:val="28"/>
          <w:szCs w:val="28"/>
        </w:rPr>
      </w:pPr>
      <w:r>
        <w:rPr>
          <w:rFonts w:hint="eastAsia" w:ascii="微软雅黑" w:hAnsi="微软雅黑" w:eastAsia="微软雅黑" w:cs="微软雅黑"/>
          <w:kern w:val="0"/>
          <w:sz w:val="28"/>
          <w:szCs w:val="28"/>
        </w:rPr>
        <w:t xml:space="preserve"> 比选人与中选人根据比选文件、参选文件、中选通知书等，参考                  </w:t>
      </w:r>
    </w:p>
    <w:p>
      <w:pPr>
        <w:widowControl/>
        <w:kinsoku w:val="0"/>
        <w:autoSpaceDE w:val="0"/>
        <w:autoSpaceDN w:val="0"/>
        <w:adjustRightInd w:val="0"/>
        <w:snapToGrid w:val="0"/>
        <w:spacing w:line="360" w:lineRule="auto"/>
        <w:jc w:val="left"/>
        <w:textAlignment w:val="baseline"/>
        <w:rPr>
          <w:rFonts w:ascii="微软雅黑" w:hAnsi="微软雅黑" w:eastAsia="微软雅黑" w:cs="微软雅黑"/>
          <w:kern w:val="0"/>
          <w:sz w:val="28"/>
          <w:szCs w:val="28"/>
        </w:rPr>
      </w:pPr>
      <w:r>
        <w:rPr>
          <w:rFonts w:hint="eastAsia" w:ascii="微软雅黑" w:hAnsi="微软雅黑" w:eastAsia="微软雅黑" w:cs="微软雅黑"/>
          <w:kern w:val="0"/>
          <w:sz w:val="28"/>
          <w:szCs w:val="28"/>
        </w:rPr>
        <w:t>《中华人民共和国标准材料采购比选文件（2017年版）》“第四章 合同格式及条款”签订。</w:t>
      </w: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66" w:lineRule="auto"/>
        <w:jc w:val="left"/>
        <w:textAlignment w:val="baseline"/>
        <w:rPr>
          <w:rFonts w:ascii="微软雅黑" w:hAnsi="微软雅黑" w:eastAsia="微软雅黑" w:cs="微软雅黑"/>
          <w:kern w:val="0"/>
          <w:sz w:val="28"/>
          <w:szCs w:val="28"/>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1"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2"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2"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2" w:lineRule="auto"/>
        <w:jc w:val="left"/>
        <w:textAlignment w:val="baseline"/>
        <w:rPr>
          <w:rFonts w:ascii="微软雅黑" w:hAnsi="微软雅黑" w:eastAsia="微软雅黑" w:cs="Arial"/>
          <w:b/>
          <w:bCs/>
          <w:snapToGrid w:val="0"/>
          <w:kern w:val="0"/>
        </w:rPr>
      </w:pPr>
    </w:p>
    <w:p>
      <w:pPr>
        <w:widowControl/>
        <w:kinsoku w:val="0"/>
        <w:autoSpaceDE w:val="0"/>
        <w:autoSpaceDN w:val="0"/>
        <w:adjustRightInd w:val="0"/>
        <w:snapToGrid w:val="0"/>
        <w:spacing w:line="242" w:lineRule="auto"/>
        <w:jc w:val="left"/>
        <w:textAlignment w:val="baseline"/>
        <w:rPr>
          <w:rFonts w:ascii="微软雅黑" w:hAnsi="微软雅黑" w:eastAsia="微软雅黑" w:cs="Arial"/>
          <w:b/>
          <w:bCs/>
          <w:snapToGrid w:val="0"/>
          <w:kern w:val="0"/>
        </w:rPr>
      </w:pPr>
    </w:p>
    <w:p>
      <w:pPr>
        <w:pStyle w:val="77"/>
        <w:rPr>
          <w:rFonts w:ascii="微软雅黑" w:hAnsi="微软雅黑" w:eastAsia="微软雅黑"/>
        </w:rPr>
      </w:pPr>
    </w:p>
    <w:p>
      <w:pPr>
        <w:pStyle w:val="3"/>
        <w:ind w:firstLine="1761" w:firstLineChars="400"/>
        <w:rPr>
          <w:rFonts w:ascii="微软雅黑" w:hAnsi="微软雅黑" w:eastAsia="微软雅黑" w:cs="微软雅黑"/>
        </w:rPr>
      </w:pPr>
      <w:bookmarkStart w:id="313" w:name="_Toc99713450"/>
      <w:bookmarkStart w:id="314" w:name="_Toc122708364"/>
      <w:r>
        <w:rPr>
          <w:rFonts w:hint="eastAsia" w:ascii="微软雅黑" w:hAnsi="微软雅黑" w:eastAsia="微软雅黑" w:cs="微软雅黑"/>
          <w:sz w:val="44"/>
          <w:szCs w:val="44"/>
        </w:rPr>
        <w:t>第二部分 参选文件格式</w:t>
      </w:r>
      <w:bookmarkEnd w:id="313"/>
      <w:bookmarkEnd w:id="314"/>
    </w:p>
    <w:p>
      <w:pPr>
        <w:jc w:val="right"/>
        <w:rPr>
          <w:rFonts w:ascii="微软雅黑" w:hAnsi="微软雅黑" w:eastAsia="微软雅黑"/>
          <w:b/>
          <w:bCs/>
        </w:rPr>
      </w:pPr>
      <w:r>
        <w:rPr>
          <w:rFonts w:hint="eastAsia" w:ascii="微软雅黑" w:hAnsi="微软雅黑" w:eastAsia="微软雅黑"/>
          <w:b/>
          <w:bCs/>
        </w:rPr>
        <w:t>（正、副）</w:t>
      </w:r>
    </w:p>
    <w:p>
      <w:pPr>
        <w:pStyle w:val="42"/>
        <w:ind w:firstLine="240"/>
        <w:rPr>
          <w:rFonts w:ascii="微软雅黑" w:hAnsi="微软雅黑" w:eastAsia="微软雅黑"/>
        </w:rPr>
      </w:pPr>
    </w:p>
    <w:p>
      <w:pPr>
        <w:jc w:val="center"/>
        <w:rPr>
          <w:rFonts w:ascii="微软雅黑" w:hAnsi="微软雅黑" w:eastAsia="微软雅黑" w:cs="微软雅黑"/>
          <w:b/>
          <w:sz w:val="72"/>
          <w:szCs w:val="72"/>
        </w:rPr>
      </w:pPr>
      <w:r>
        <w:rPr>
          <w:rFonts w:hint="eastAsia" w:ascii="微软雅黑" w:hAnsi="微软雅黑" w:eastAsia="微软雅黑" w:cs="微软雅黑"/>
          <w:b/>
          <w:sz w:val="72"/>
          <w:szCs w:val="72"/>
        </w:rPr>
        <w:t>参  选　文　件</w:t>
      </w:r>
    </w:p>
    <w:p>
      <w:pPr>
        <w:spacing w:after="156"/>
        <w:jc w:val="center"/>
        <w:rPr>
          <w:rFonts w:ascii="微软雅黑" w:hAnsi="微软雅黑" w:eastAsia="微软雅黑"/>
          <w:b/>
          <w:sz w:val="44"/>
          <w:szCs w:val="44"/>
        </w:rPr>
      </w:pPr>
    </w:p>
    <w:p>
      <w:pPr>
        <w:spacing w:after="156"/>
        <w:rPr>
          <w:rFonts w:ascii="微软雅黑" w:hAnsi="微软雅黑" w:eastAsia="微软雅黑"/>
          <w:b/>
          <w:sz w:val="44"/>
          <w:szCs w:val="44"/>
        </w:rPr>
      </w:pPr>
    </w:p>
    <w:p>
      <w:pPr>
        <w:pStyle w:val="42"/>
        <w:ind w:firstLine="440"/>
        <w:rPr>
          <w:rFonts w:ascii="微软雅黑" w:hAnsi="微软雅黑" w:eastAsia="微软雅黑"/>
          <w:b/>
          <w:sz w:val="44"/>
          <w:szCs w:val="44"/>
        </w:rPr>
      </w:pPr>
    </w:p>
    <w:p>
      <w:pPr>
        <w:spacing w:line="360" w:lineRule="auto"/>
        <w:ind w:left="1008" w:hanging="1008" w:hangingChars="336"/>
        <w:rPr>
          <w:rFonts w:ascii="微软雅黑" w:hAnsi="微软雅黑" w:eastAsia="微软雅黑"/>
          <w:b/>
          <w:sz w:val="30"/>
          <w:szCs w:val="30"/>
        </w:rPr>
      </w:pPr>
    </w:p>
    <w:p>
      <w:pPr>
        <w:pStyle w:val="20"/>
        <w:rPr>
          <w:rFonts w:ascii="微软雅黑" w:hAnsi="微软雅黑" w:eastAsia="微软雅黑" w:cs="微软雅黑"/>
        </w:rPr>
      </w:pPr>
      <w:r>
        <w:rPr>
          <w:rFonts w:hint="eastAsia" w:ascii="微软雅黑" w:hAnsi="微软雅黑" w:eastAsia="微软雅黑" w:cs="微软雅黑"/>
          <w:b/>
          <w:sz w:val="30"/>
          <w:szCs w:val="30"/>
        </w:rPr>
        <w:t>项目名称：</w:t>
      </w:r>
      <w:r>
        <w:rPr>
          <w:rFonts w:hint="eastAsia" w:ascii="微软雅黑" w:hAnsi="微软雅黑" w:eastAsia="微软雅黑" w:cs="微软雅黑"/>
          <w:u w:val="single"/>
        </w:rPr>
        <w:t xml:space="preserve">                                                    </w:t>
      </w:r>
    </w:p>
    <w:p>
      <w:pPr>
        <w:spacing w:after="156"/>
        <w:rPr>
          <w:rFonts w:ascii="微软雅黑" w:hAnsi="微软雅黑" w:eastAsia="微软雅黑" w:cs="微软雅黑"/>
          <w:b/>
          <w:sz w:val="30"/>
          <w:szCs w:val="30"/>
        </w:rPr>
      </w:pPr>
    </w:p>
    <w:p>
      <w:pPr>
        <w:spacing w:after="156"/>
        <w:rPr>
          <w:rFonts w:ascii="微软雅黑" w:hAnsi="微软雅黑" w:eastAsia="微软雅黑" w:cs="微软雅黑"/>
          <w:b/>
          <w:sz w:val="30"/>
          <w:szCs w:val="30"/>
        </w:rPr>
      </w:pPr>
      <w:r>
        <w:rPr>
          <w:rFonts w:hint="eastAsia" w:ascii="微软雅黑" w:hAnsi="微软雅黑" w:eastAsia="微软雅黑" w:cs="微软雅黑"/>
          <w:b/>
          <w:sz w:val="30"/>
          <w:szCs w:val="30"/>
        </w:rPr>
        <w:t>项目编号：</w:t>
      </w:r>
      <w:r>
        <w:rPr>
          <w:rFonts w:hint="eastAsia" w:ascii="微软雅黑" w:hAnsi="微软雅黑" w:eastAsia="微软雅黑" w:cs="微软雅黑"/>
          <w:u w:val="single"/>
        </w:rPr>
        <w:t xml:space="preserve">                                                   </w:t>
      </w:r>
    </w:p>
    <w:p>
      <w:pPr>
        <w:spacing w:after="156"/>
        <w:rPr>
          <w:rFonts w:ascii="微软雅黑" w:hAnsi="微软雅黑" w:eastAsia="微软雅黑" w:cs="微软雅黑"/>
          <w:b/>
          <w:sz w:val="30"/>
          <w:szCs w:val="30"/>
        </w:rPr>
      </w:pPr>
    </w:p>
    <w:p>
      <w:pPr>
        <w:spacing w:after="156"/>
        <w:rPr>
          <w:rFonts w:ascii="微软雅黑" w:hAnsi="微软雅黑" w:eastAsia="微软雅黑" w:cs="微软雅黑"/>
          <w:b/>
          <w:sz w:val="44"/>
          <w:szCs w:val="44"/>
        </w:rPr>
      </w:pPr>
    </w:p>
    <w:p>
      <w:pPr>
        <w:spacing w:after="156"/>
        <w:jc w:val="center"/>
        <w:rPr>
          <w:rFonts w:ascii="微软雅黑" w:hAnsi="微软雅黑" w:eastAsia="微软雅黑" w:cs="微软雅黑"/>
          <w:b/>
          <w:sz w:val="32"/>
          <w:u w:val="single"/>
        </w:rPr>
      </w:pPr>
      <w:r>
        <w:rPr>
          <w:rFonts w:hint="eastAsia" w:ascii="微软雅黑" w:hAnsi="微软雅黑" w:eastAsia="微软雅黑" w:cs="微软雅黑"/>
          <w:b/>
          <w:sz w:val="32"/>
        </w:rPr>
        <w:t>参 选 人：</w:t>
      </w:r>
      <w:r>
        <w:rPr>
          <w:rFonts w:hint="eastAsia" w:ascii="微软雅黑" w:hAnsi="微软雅黑" w:eastAsia="微软雅黑" w:cs="微软雅黑"/>
          <w:b/>
          <w:sz w:val="32"/>
          <w:u w:val="single"/>
        </w:rPr>
        <w:t>　</w:t>
      </w:r>
      <w:r>
        <w:rPr>
          <w:rFonts w:ascii="微软雅黑" w:hAnsi="微软雅黑" w:eastAsia="微软雅黑" w:cs="微软雅黑"/>
          <w:b/>
          <w:sz w:val="32"/>
          <w:u w:val="single"/>
        </w:rPr>
        <w:t>　　　　　</w:t>
      </w:r>
      <w:r>
        <w:rPr>
          <w:rFonts w:hint="eastAsia" w:ascii="微软雅黑" w:hAnsi="微软雅黑" w:eastAsia="微软雅黑" w:cs="微软雅黑"/>
          <w:b/>
          <w:sz w:val="32"/>
        </w:rPr>
        <w:t>（公章）</w:t>
      </w:r>
    </w:p>
    <w:p>
      <w:pPr>
        <w:spacing w:after="156"/>
        <w:jc w:val="center"/>
        <w:rPr>
          <w:rFonts w:ascii="微软雅黑" w:hAnsi="微软雅黑" w:eastAsia="微软雅黑" w:cs="微软雅黑"/>
          <w:b/>
          <w:sz w:val="32"/>
        </w:rPr>
      </w:pPr>
      <w:r>
        <w:rPr>
          <w:rFonts w:hint="eastAsia" w:ascii="微软雅黑" w:hAnsi="微软雅黑" w:eastAsia="微软雅黑" w:cs="微软雅黑"/>
          <w:b/>
          <w:sz w:val="32"/>
          <w:u w:val="single"/>
        </w:rPr>
        <w:t xml:space="preserve">       </w:t>
      </w:r>
      <w:r>
        <w:rPr>
          <w:rFonts w:hint="eastAsia" w:ascii="微软雅黑" w:hAnsi="微软雅黑" w:eastAsia="微软雅黑" w:cs="微软雅黑"/>
          <w:b/>
          <w:sz w:val="32"/>
        </w:rPr>
        <w:t>年</w:t>
      </w:r>
      <w:r>
        <w:rPr>
          <w:rFonts w:hint="eastAsia" w:ascii="微软雅黑" w:hAnsi="微软雅黑" w:eastAsia="微软雅黑" w:cs="微软雅黑"/>
          <w:b/>
          <w:sz w:val="32"/>
          <w:u w:val="single"/>
        </w:rPr>
        <w:t>　</w:t>
      </w:r>
      <w:r>
        <w:rPr>
          <w:rFonts w:ascii="微软雅黑" w:hAnsi="微软雅黑" w:eastAsia="微软雅黑" w:cs="微软雅黑"/>
          <w:b/>
          <w:sz w:val="32"/>
          <w:u w:val="single"/>
        </w:rPr>
        <w:t>　</w:t>
      </w:r>
      <w:r>
        <w:rPr>
          <w:rFonts w:hint="eastAsia" w:ascii="微软雅黑" w:hAnsi="微软雅黑" w:eastAsia="微软雅黑" w:cs="微软雅黑"/>
          <w:b/>
          <w:sz w:val="32"/>
        </w:rPr>
        <w:t>月</w:t>
      </w:r>
      <w:r>
        <w:rPr>
          <w:rFonts w:hint="eastAsia" w:ascii="微软雅黑" w:hAnsi="微软雅黑" w:eastAsia="微软雅黑" w:cs="微软雅黑"/>
          <w:b/>
          <w:sz w:val="32"/>
          <w:u w:val="single"/>
        </w:rPr>
        <w:t>　</w:t>
      </w:r>
      <w:r>
        <w:rPr>
          <w:rFonts w:ascii="微软雅黑" w:hAnsi="微软雅黑" w:eastAsia="微软雅黑" w:cs="微软雅黑"/>
          <w:b/>
          <w:sz w:val="32"/>
          <w:u w:val="single"/>
        </w:rPr>
        <w:t>　</w:t>
      </w:r>
      <w:r>
        <w:rPr>
          <w:rFonts w:hint="eastAsia" w:ascii="微软雅黑" w:hAnsi="微软雅黑" w:eastAsia="微软雅黑" w:cs="微软雅黑"/>
          <w:b/>
          <w:sz w:val="32"/>
        </w:rPr>
        <w:t>日</w:t>
      </w:r>
    </w:p>
    <w:p>
      <w:pPr>
        <w:pStyle w:val="42"/>
        <w:ind w:firstLine="240"/>
      </w:pPr>
      <w:r>
        <w:br w:type="page"/>
      </w:r>
    </w:p>
    <w:p>
      <w:pPr>
        <w:pStyle w:val="77"/>
        <w:spacing w:line="240" w:lineRule="exact"/>
        <w:rPr>
          <w:rFonts w:ascii="微软雅黑" w:hAnsi="微软雅黑" w:eastAsia="微软雅黑"/>
        </w:rPr>
      </w:pPr>
    </w:p>
    <w:p>
      <w:pPr>
        <w:pStyle w:val="5"/>
        <w:widowControl/>
        <w:jc w:val="center"/>
        <w:rPr>
          <w:rFonts w:ascii="微软雅黑" w:hAnsi="微软雅黑" w:eastAsia="微软雅黑" w:cs="宋体"/>
          <w:sz w:val="36"/>
          <w:szCs w:val="36"/>
        </w:rPr>
      </w:pPr>
      <w:bookmarkStart w:id="315" w:name="_Toc120873546"/>
      <w:bookmarkStart w:id="316" w:name="_Toc122708365"/>
      <w:bookmarkStart w:id="317" w:name="_Toc99713451"/>
      <w:bookmarkStart w:id="318" w:name="_Toc99713338"/>
      <w:r>
        <w:rPr>
          <w:rFonts w:hint="eastAsia" w:ascii="微软雅黑" w:hAnsi="微软雅黑" w:eastAsia="微软雅黑" w:cs="微软雅黑"/>
          <w:sz w:val="36"/>
          <w:szCs w:val="36"/>
        </w:rPr>
        <w:t>１.参选书</w:t>
      </w:r>
      <w:bookmarkEnd w:id="315"/>
      <w:bookmarkEnd w:id="316"/>
      <w:bookmarkEnd w:id="317"/>
      <w:bookmarkEnd w:id="318"/>
    </w:p>
    <w:p>
      <w:pPr>
        <w:pStyle w:val="77"/>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致：慧谷红谷文化发展有限公司</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根据贵方“</w:t>
      </w:r>
      <w:r>
        <w:rPr>
          <w:rFonts w:hint="eastAsia" w:ascii="微软雅黑" w:hAnsi="微软雅黑" w:eastAsia="微软雅黑" w:cs="微软雅黑"/>
          <w:kern w:val="2"/>
          <w:u w:val="single"/>
        </w:rPr>
        <w:t>　</w:t>
      </w:r>
      <w:r>
        <w:rPr>
          <w:rFonts w:ascii="微软雅黑" w:hAnsi="微软雅黑" w:eastAsia="微软雅黑" w:cs="微软雅黑"/>
          <w:kern w:val="2"/>
          <w:u w:val="single"/>
        </w:rPr>
        <w:t>　　　　　　</w:t>
      </w:r>
      <w:r>
        <w:rPr>
          <w:rFonts w:hint="eastAsia" w:ascii="微软雅黑" w:hAnsi="微软雅黑" w:eastAsia="微软雅黑" w:cs="微软雅黑"/>
          <w:kern w:val="2"/>
        </w:rPr>
        <w:t>（项目名称）”</w:t>
      </w:r>
      <w:r>
        <w:rPr>
          <w:rFonts w:hint="eastAsia" w:ascii="微软雅黑" w:hAnsi="微软雅黑" w:eastAsia="微软雅黑" w:cs="微软雅黑"/>
          <w:kern w:val="2"/>
          <w:u w:val="single"/>
        </w:rPr>
        <w:t>　</w:t>
      </w:r>
      <w:r>
        <w:rPr>
          <w:rFonts w:ascii="微软雅黑" w:hAnsi="微软雅黑" w:eastAsia="微软雅黑" w:cs="微软雅黑"/>
          <w:kern w:val="2"/>
          <w:u w:val="single"/>
        </w:rPr>
        <w:t>　　　　</w:t>
      </w:r>
      <w:r>
        <w:rPr>
          <w:rFonts w:hint="eastAsia" w:ascii="微软雅黑" w:hAnsi="微软雅黑" w:eastAsia="微软雅黑" w:cs="微软雅黑"/>
          <w:kern w:val="2"/>
        </w:rPr>
        <w:t>（项目编号）参选邀请或比选公告，正式授权下述签字人　</w:t>
      </w:r>
      <w:r>
        <w:rPr>
          <w:rFonts w:ascii="微软雅黑" w:hAnsi="微软雅黑" w:eastAsia="微软雅黑" w:cs="微软雅黑"/>
          <w:kern w:val="2"/>
          <w:u w:val="single"/>
        </w:rPr>
        <w:t>　　</w:t>
      </w:r>
      <w:r>
        <w:rPr>
          <w:rFonts w:hint="eastAsia" w:ascii="微软雅黑" w:hAnsi="微软雅黑" w:eastAsia="微软雅黑" w:cs="微软雅黑"/>
          <w:kern w:val="2"/>
        </w:rPr>
        <w:t>（姓名）代表参选人</w:t>
      </w:r>
      <w:r>
        <w:rPr>
          <w:rFonts w:hint="eastAsia" w:ascii="微软雅黑" w:hAnsi="微软雅黑" w:eastAsia="微软雅黑" w:cs="微软雅黑"/>
          <w:kern w:val="2"/>
          <w:u w:val="single"/>
        </w:rPr>
        <w:t>　</w:t>
      </w:r>
      <w:r>
        <w:rPr>
          <w:rFonts w:ascii="微软雅黑" w:hAnsi="微软雅黑" w:eastAsia="微软雅黑" w:cs="微软雅黑"/>
          <w:kern w:val="2"/>
          <w:u w:val="single"/>
        </w:rPr>
        <w:t>　　　</w:t>
      </w:r>
      <w:r>
        <w:rPr>
          <w:rFonts w:hint="eastAsia" w:ascii="微软雅黑" w:hAnsi="微软雅黑" w:eastAsia="微软雅黑" w:cs="微软雅黑"/>
          <w:kern w:val="2"/>
        </w:rPr>
        <w:t xml:space="preserve"> （参选人全称），提交参选文件。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 xml:space="preserve">据此函，签字人兹宣布同意如下：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（1）按比选文件规定项目参选总价为（大写）</w:t>
      </w:r>
      <w:r>
        <w:rPr>
          <w:rFonts w:hint="eastAsia" w:ascii="微软雅黑" w:hAnsi="微软雅黑" w:eastAsia="微软雅黑" w:cs="微软雅黑"/>
          <w:kern w:val="2"/>
          <w:u w:val="single"/>
        </w:rPr>
        <w:t>　</w:t>
      </w:r>
      <w:r>
        <w:rPr>
          <w:rFonts w:ascii="微软雅黑" w:hAnsi="微软雅黑" w:eastAsia="微软雅黑" w:cs="微软雅黑"/>
          <w:kern w:val="2"/>
          <w:u w:val="single"/>
        </w:rPr>
        <w:t>　　　　　　</w:t>
      </w:r>
      <w:r>
        <w:rPr>
          <w:rFonts w:hint="eastAsia" w:ascii="微软雅黑" w:hAnsi="微软雅黑" w:eastAsia="微软雅黑" w:cs="微软雅黑"/>
          <w:kern w:val="2"/>
        </w:rPr>
        <w:t xml:space="preserve">元人民币。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 xml:space="preserve">（2）我们已详细审核全部比选文件，包括比选文件修改书（如果有的话），参考资料及有关附件，我们知道必须放弃提出含糊不清或误解的问题的权利。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 xml:space="preserve">（3）我们同意从参选人须知规定的开标日期起遵循本参选文件，并在参选人须知规定的参选有效期之前均具有约束力。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 xml:space="preserve">（4）同意向贵方提供贵方可能另外要求的与其参选有关的任何证据或资料。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 xml:space="preserve">（5）我们完全理解贵方不一定接受最低报价的参选。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 xml:space="preserve">（6）我们根据比选文件的规定，严格履行合同的责任和义务,并保证于比选人要求的日期内完成，并交付比选人最终成果文件。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 xml:space="preserve">（7）与本参选有关的信息请寄： </w:t>
      </w: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p>
    <w:p>
      <w:pPr>
        <w:pStyle w:val="38"/>
        <w:widowControl w:val="0"/>
        <w:spacing w:before="0" w:beforeAutospacing="0" w:after="0" w:afterAutospacing="0" w:line="440" w:lineRule="exact"/>
        <w:ind w:firstLine="480"/>
        <w:jc w:val="both"/>
        <w:rPr>
          <w:rFonts w:ascii="微软雅黑" w:hAnsi="微软雅黑" w:eastAsia="微软雅黑" w:cs="微软雅黑"/>
          <w:kern w:val="2"/>
        </w:rPr>
      </w:pPr>
      <w:r>
        <w:rPr>
          <w:rFonts w:hint="eastAsia" w:ascii="微软雅黑" w:hAnsi="微软雅黑" w:eastAsia="微软雅黑" w:cs="微软雅黑"/>
          <w:kern w:val="2"/>
        </w:rPr>
        <w:t>参选人名称：</w:t>
      </w:r>
      <w:r>
        <w:rPr>
          <w:rFonts w:hint="eastAsia" w:ascii="微软雅黑" w:hAnsi="微软雅黑" w:eastAsia="微软雅黑" w:cs="微软雅黑"/>
          <w:kern w:val="2"/>
          <w:u w:val="single"/>
        </w:rPr>
        <w:t xml:space="preserve">         （公章）</w:t>
      </w:r>
    </w:p>
    <w:p>
      <w:pPr>
        <w:spacing w:line="440" w:lineRule="exact"/>
        <w:ind w:firstLine="480"/>
        <w:rPr>
          <w:rFonts w:ascii="微软雅黑" w:hAnsi="微软雅黑" w:eastAsia="微软雅黑" w:cs="微软雅黑"/>
          <w:bCs/>
          <w:szCs w:val="24"/>
        </w:rPr>
      </w:pPr>
      <w:r>
        <w:rPr>
          <w:rFonts w:hint="eastAsia" w:ascii="微软雅黑" w:hAnsi="微软雅黑" w:eastAsia="微软雅黑" w:cs="微软雅黑"/>
          <w:bCs/>
          <w:szCs w:val="24"/>
        </w:rPr>
        <w:t>通讯地址：</w:t>
      </w:r>
    </w:p>
    <w:p>
      <w:pPr>
        <w:spacing w:line="440" w:lineRule="exact"/>
        <w:ind w:firstLine="480"/>
        <w:rPr>
          <w:rFonts w:ascii="微软雅黑" w:hAnsi="微软雅黑" w:eastAsia="微软雅黑" w:cs="微软雅黑"/>
          <w:bCs/>
          <w:szCs w:val="24"/>
        </w:rPr>
      </w:pPr>
      <w:r>
        <w:rPr>
          <w:rFonts w:hint="eastAsia" w:ascii="微软雅黑" w:hAnsi="微软雅黑" w:eastAsia="微软雅黑" w:cs="微软雅黑"/>
          <w:bCs/>
          <w:szCs w:val="24"/>
        </w:rPr>
        <w:t>电 话：</w:t>
      </w:r>
    </w:p>
    <w:p>
      <w:pPr>
        <w:spacing w:line="440" w:lineRule="exact"/>
        <w:ind w:firstLine="480"/>
        <w:rPr>
          <w:rFonts w:ascii="微软雅黑" w:hAnsi="微软雅黑" w:eastAsia="微软雅黑" w:cs="微软雅黑"/>
          <w:bCs/>
          <w:szCs w:val="24"/>
        </w:rPr>
      </w:pPr>
      <w:r>
        <w:rPr>
          <w:rFonts w:hint="eastAsia" w:ascii="微软雅黑" w:hAnsi="微软雅黑" w:eastAsia="微软雅黑" w:cs="微软雅黑"/>
          <w:bCs/>
          <w:szCs w:val="24"/>
        </w:rPr>
        <w:t>传 真：</w:t>
      </w:r>
    </w:p>
    <w:p>
      <w:pPr>
        <w:spacing w:line="440" w:lineRule="exact"/>
        <w:ind w:firstLine="480"/>
        <w:rPr>
          <w:rFonts w:ascii="微软雅黑" w:hAnsi="微软雅黑" w:eastAsia="微软雅黑" w:cs="微软雅黑"/>
          <w:bCs/>
          <w:szCs w:val="24"/>
        </w:rPr>
      </w:pPr>
      <w:r>
        <w:rPr>
          <w:rFonts w:hint="eastAsia" w:ascii="微软雅黑" w:hAnsi="微软雅黑" w:eastAsia="微软雅黑" w:cs="微软雅黑"/>
          <w:bCs/>
          <w:szCs w:val="24"/>
        </w:rPr>
        <w:t>法定代表人或委托代理人签字：</w:t>
      </w:r>
    </w:p>
    <w:p>
      <w:pPr>
        <w:spacing w:line="440" w:lineRule="exact"/>
        <w:ind w:firstLine="480"/>
        <w:rPr>
          <w:rFonts w:ascii="微软雅黑" w:hAnsi="微软雅黑" w:eastAsia="微软雅黑" w:cs="微软雅黑"/>
          <w:bCs/>
          <w:szCs w:val="24"/>
        </w:rPr>
      </w:pPr>
      <w:r>
        <w:rPr>
          <w:rFonts w:hint="eastAsia" w:ascii="微软雅黑" w:hAnsi="微软雅黑" w:eastAsia="微软雅黑" w:cs="微软雅黑"/>
          <w:bCs/>
          <w:szCs w:val="24"/>
        </w:rPr>
        <w:t xml:space="preserve">日 期：                     </w:t>
      </w:r>
    </w:p>
    <w:p>
      <w:pPr>
        <w:pStyle w:val="4"/>
        <w:rPr>
          <w:rFonts w:ascii="微软雅黑" w:hAnsi="微软雅黑" w:eastAsia="微软雅黑"/>
        </w:rPr>
      </w:pPr>
      <w:r>
        <w:rPr>
          <w:rFonts w:ascii="微软雅黑" w:hAnsi="微软雅黑" w:eastAsia="微软雅黑"/>
        </w:rPr>
        <w:br w:type="page"/>
      </w:r>
    </w:p>
    <w:p>
      <w:pPr>
        <w:pStyle w:val="5"/>
        <w:widowControl/>
        <w:jc w:val="center"/>
        <w:rPr>
          <w:rFonts w:ascii="微软雅黑" w:hAnsi="微软雅黑" w:eastAsia="微软雅黑" w:cs="微软雅黑"/>
          <w:sz w:val="36"/>
          <w:szCs w:val="36"/>
        </w:rPr>
      </w:pPr>
      <w:bookmarkStart w:id="319" w:name="_Toc120873549"/>
      <w:bookmarkStart w:id="320" w:name="_Toc122708368"/>
      <w:bookmarkStart w:id="321" w:name="_Toc122708366"/>
      <w:bookmarkStart w:id="322" w:name="_Toc120873547"/>
      <w:r>
        <w:rPr>
          <w:rFonts w:hint="eastAsia" w:ascii="微软雅黑" w:hAnsi="微软雅黑" w:eastAsia="微软雅黑" w:cs="微软雅黑"/>
          <w:sz w:val="36"/>
          <w:szCs w:val="36"/>
        </w:rPr>
        <w:t>２.开标一览表（格式）</w:t>
      </w:r>
      <w:bookmarkEnd w:id="319"/>
      <w:bookmarkEnd w:id="320"/>
    </w:p>
    <w:p>
      <w:pPr>
        <w:tabs>
          <w:tab w:val="left" w:pos="298"/>
        </w:tabs>
        <w:spacing w:line="600" w:lineRule="exact"/>
        <w:rPr>
          <w:rFonts w:ascii="微软雅黑" w:hAnsi="微软雅黑" w:eastAsia="微软雅黑" w:cs="微软雅黑"/>
          <w:szCs w:val="32"/>
        </w:rPr>
      </w:pPr>
      <w:r>
        <w:rPr>
          <w:rFonts w:hint="eastAsia" w:ascii="微软雅黑" w:hAnsi="微软雅黑" w:eastAsia="微软雅黑" w:cs="微软雅黑"/>
          <w:szCs w:val="32"/>
        </w:rPr>
        <w:t>项目编号：                                    项目名称</w:t>
      </w:r>
      <w:r>
        <w:rPr>
          <w:rFonts w:ascii="微软雅黑" w:hAnsi="微软雅黑" w:eastAsia="微软雅黑" w:cs="微软雅黑"/>
          <w:szCs w:val="32"/>
        </w:rPr>
        <w:t>：</w:t>
      </w:r>
    </w:p>
    <w:tbl>
      <w:tblPr>
        <w:tblStyle w:val="44"/>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502"/>
        <w:gridCol w:w="976"/>
        <w:gridCol w:w="928"/>
        <w:gridCol w:w="1488"/>
        <w:gridCol w:w="1856"/>
        <w:gridCol w:w="107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81"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序号</w:t>
            </w:r>
          </w:p>
        </w:tc>
        <w:tc>
          <w:tcPr>
            <w:tcW w:w="1502"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项目名称</w:t>
            </w:r>
          </w:p>
        </w:tc>
        <w:tc>
          <w:tcPr>
            <w:tcW w:w="976"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数量</w:t>
            </w:r>
          </w:p>
        </w:tc>
        <w:tc>
          <w:tcPr>
            <w:tcW w:w="928"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单位</w:t>
            </w:r>
          </w:p>
        </w:tc>
        <w:tc>
          <w:tcPr>
            <w:tcW w:w="1488"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参选报价</w:t>
            </w:r>
          </w:p>
        </w:tc>
        <w:tc>
          <w:tcPr>
            <w:tcW w:w="1856"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交货期</w:t>
            </w:r>
          </w:p>
        </w:tc>
        <w:tc>
          <w:tcPr>
            <w:tcW w:w="1072"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交货</w:t>
            </w:r>
          </w:p>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地点</w:t>
            </w:r>
          </w:p>
        </w:tc>
        <w:tc>
          <w:tcPr>
            <w:tcW w:w="1171" w:type="dxa"/>
            <w:vAlign w:val="center"/>
          </w:tcPr>
          <w:p>
            <w:pPr>
              <w:snapToGrid w:val="0"/>
              <w:spacing w:line="600" w:lineRule="exact"/>
              <w:jc w:val="center"/>
              <w:rPr>
                <w:rFonts w:ascii="微软雅黑" w:hAnsi="微软雅黑" w:eastAsia="微软雅黑" w:cs="微软雅黑"/>
                <w:szCs w:val="24"/>
              </w:rPr>
            </w:pPr>
            <w:r>
              <w:rPr>
                <w:rFonts w:hint="eastAsia" w:ascii="微软雅黑" w:hAnsi="微软雅黑" w:eastAsia="微软雅黑" w:cs="微软雅黑"/>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81" w:type="dxa"/>
          </w:tcPr>
          <w:p>
            <w:pPr>
              <w:snapToGrid w:val="0"/>
              <w:spacing w:line="600" w:lineRule="exact"/>
              <w:ind w:firstLine="646"/>
              <w:rPr>
                <w:rFonts w:ascii="微软雅黑" w:hAnsi="微软雅黑" w:eastAsia="微软雅黑" w:cs="微软雅黑"/>
                <w:szCs w:val="24"/>
              </w:rPr>
            </w:pPr>
          </w:p>
        </w:tc>
        <w:tc>
          <w:tcPr>
            <w:tcW w:w="1502" w:type="dxa"/>
          </w:tcPr>
          <w:p>
            <w:pPr>
              <w:snapToGrid w:val="0"/>
              <w:spacing w:line="600" w:lineRule="exact"/>
              <w:ind w:firstLine="646"/>
              <w:rPr>
                <w:rFonts w:ascii="微软雅黑" w:hAnsi="微软雅黑" w:eastAsia="微软雅黑" w:cs="微软雅黑"/>
                <w:szCs w:val="24"/>
              </w:rPr>
            </w:pPr>
          </w:p>
        </w:tc>
        <w:tc>
          <w:tcPr>
            <w:tcW w:w="976" w:type="dxa"/>
          </w:tcPr>
          <w:p>
            <w:pPr>
              <w:snapToGrid w:val="0"/>
              <w:spacing w:line="600" w:lineRule="exact"/>
              <w:ind w:firstLine="646"/>
              <w:rPr>
                <w:rFonts w:ascii="微软雅黑" w:hAnsi="微软雅黑" w:eastAsia="微软雅黑" w:cs="微软雅黑"/>
                <w:szCs w:val="24"/>
              </w:rPr>
            </w:pPr>
          </w:p>
        </w:tc>
        <w:tc>
          <w:tcPr>
            <w:tcW w:w="928" w:type="dxa"/>
          </w:tcPr>
          <w:p>
            <w:pPr>
              <w:snapToGrid w:val="0"/>
              <w:spacing w:line="600" w:lineRule="exact"/>
              <w:ind w:firstLine="646"/>
              <w:rPr>
                <w:rFonts w:ascii="微软雅黑" w:hAnsi="微软雅黑" w:eastAsia="微软雅黑" w:cs="微软雅黑"/>
                <w:szCs w:val="24"/>
              </w:rPr>
            </w:pPr>
          </w:p>
        </w:tc>
        <w:tc>
          <w:tcPr>
            <w:tcW w:w="1488" w:type="dxa"/>
          </w:tcPr>
          <w:p>
            <w:pPr>
              <w:snapToGrid w:val="0"/>
              <w:spacing w:line="600" w:lineRule="exact"/>
              <w:ind w:firstLine="646"/>
              <w:rPr>
                <w:rFonts w:ascii="微软雅黑" w:hAnsi="微软雅黑" w:eastAsia="微软雅黑" w:cs="微软雅黑"/>
                <w:szCs w:val="24"/>
              </w:rPr>
            </w:pPr>
          </w:p>
        </w:tc>
        <w:tc>
          <w:tcPr>
            <w:tcW w:w="1856" w:type="dxa"/>
          </w:tcPr>
          <w:p>
            <w:pPr>
              <w:snapToGrid w:val="0"/>
              <w:spacing w:line="600" w:lineRule="exact"/>
              <w:ind w:firstLine="646"/>
              <w:rPr>
                <w:rFonts w:ascii="微软雅黑" w:hAnsi="微软雅黑" w:eastAsia="微软雅黑" w:cs="微软雅黑"/>
                <w:szCs w:val="24"/>
              </w:rPr>
            </w:pPr>
          </w:p>
        </w:tc>
        <w:tc>
          <w:tcPr>
            <w:tcW w:w="1072" w:type="dxa"/>
          </w:tcPr>
          <w:p>
            <w:pPr>
              <w:snapToGrid w:val="0"/>
              <w:spacing w:line="600" w:lineRule="exact"/>
              <w:ind w:firstLine="646"/>
              <w:rPr>
                <w:rFonts w:ascii="微软雅黑" w:hAnsi="微软雅黑" w:eastAsia="微软雅黑" w:cs="微软雅黑"/>
                <w:szCs w:val="24"/>
              </w:rPr>
            </w:pPr>
          </w:p>
        </w:tc>
        <w:tc>
          <w:tcPr>
            <w:tcW w:w="1171" w:type="dxa"/>
          </w:tcPr>
          <w:p>
            <w:pPr>
              <w:snapToGrid w:val="0"/>
              <w:spacing w:line="600" w:lineRule="exact"/>
              <w:ind w:firstLine="646"/>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874" w:type="dxa"/>
            <w:gridSpan w:val="8"/>
          </w:tcPr>
          <w:p>
            <w:pPr>
              <w:snapToGrid w:val="0"/>
              <w:spacing w:line="600" w:lineRule="exact"/>
              <w:rPr>
                <w:rFonts w:ascii="微软雅黑" w:hAnsi="微软雅黑" w:eastAsia="微软雅黑" w:cs="微软雅黑"/>
                <w:szCs w:val="24"/>
              </w:rPr>
            </w:pPr>
            <w:r>
              <w:rPr>
                <w:rFonts w:hint="eastAsia" w:ascii="微软雅黑" w:hAnsi="微软雅黑" w:eastAsia="微软雅黑" w:cs="微软雅黑"/>
                <w:szCs w:val="24"/>
              </w:rPr>
              <w:t>总价：（大写）                          ￥：（小写）</w:t>
            </w:r>
          </w:p>
        </w:tc>
      </w:tr>
    </w:tbl>
    <w:p>
      <w:pPr>
        <w:pStyle w:val="42"/>
        <w:ind w:firstLine="240"/>
      </w:pPr>
    </w:p>
    <w:p>
      <w:pPr>
        <w:tabs>
          <w:tab w:val="left" w:pos="298"/>
        </w:tabs>
        <w:spacing w:line="600" w:lineRule="exact"/>
        <w:rPr>
          <w:rFonts w:ascii="微软雅黑" w:hAnsi="微软雅黑" w:eastAsia="微软雅黑" w:cs="微软雅黑"/>
          <w:szCs w:val="24"/>
        </w:rPr>
      </w:pPr>
      <w:r>
        <w:rPr>
          <w:rFonts w:hint="eastAsia" w:ascii="微软雅黑" w:hAnsi="微软雅黑" w:eastAsia="微软雅黑" w:cs="微软雅黑"/>
          <w:szCs w:val="24"/>
        </w:rPr>
        <w:t>注：参选报价应以人民币报价，单位为元，精确到小数点后两位。</w:t>
      </w:r>
    </w:p>
    <w:p>
      <w:pPr>
        <w:rPr>
          <w:rFonts w:ascii="微软雅黑" w:hAnsi="微软雅黑" w:eastAsia="微软雅黑"/>
          <w:sz w:val="30"/>
          <w:szCs w:val="30"/>
        </w:rPr>
      </w:pPr>
    </w:p>
    <w:p>
      <w:pPr>
        <w:rPr>
          <w:rFonts w:ascii="微软雅黑" w:hAnsi="微软雅黑" w:eastAsia="微软雅黑"/>
          <w:sz w:val="30"/>
          <w:szCs w:val="30"/>
        </w:rPr>
      </w:pPr>
    </w:p>
    <w:p>
      <w:pPr>
        <w:rPr>
          <w:rFonts w:ascii="微软雅黑" w:hAnsi="微软雅黑" w:eastAsia="微软雅黑"/>
          <w:sz w:val="30"/>
          <w:szCs w:val="30"/>
        </w:rPr>
      </w:pPr>
    </w:p>
    <w:p>
      <w:pPr>
        <w:rPr>
          <w:rFonts w:ascii="微软雅黑" w:hAnsi="微软雅黑" w:eastAsia="微软雅黑"/>
          <w:sz w:val="30"/>
          <w:szCs w:val="30"/>
        </w:rPr>
      </w:pPr>
    </w:p>
    <w:p>
      <w:pPr>
        <w:pStyle w:val="20"/>
        <w:ind w:left="2400" w:hanging="480"/>
        <w:jc w:val="right"/>
        <w:rPr>
          <w:rFonts w:ascii="微软雅黑" w:hAnsi="微软雅黑" w:eastAsia="微软雅黑" w:cs="微软雅黑"/>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left="2400" w:hanging="480"/>
        <w:jc w:val="right"/>
        <w:rPr>
          <w:rFonts w:ascii="微软雅黑" w:hAnsi="微软雅黑" w:eastAsia="微软雅黑" w:cs="微软雅黑"/>
        </w:rPr>
      </w:pPr>
    </w:p>
    <w:p>
      <w:pPr>
        <w:pStyle w:val="20"/>
        <w:ind w:left="2400" w:hanging="480"/>
        <w:jc w:val="right"/>
        <w:rPr>
          <w:rFonts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left="2400" w:hanging="480"/>
        <w:jc w:val="right"/>
        <w:rPr>
          <w:rFonts w:ascii="微软雅黑" w:hAnsi="微软雅黑" w:eastAsia="微软雅黑" w:cs="微软雅黑"/>
        </w:rPr>
      </w:pPr>
    </w:p>
    <w:p>
      <w:pPr>
        <w:pStyle w:val="20"/>
        <w:ind w:left="2400" w:hanging="480"/>
        <w:jc w:val="right"/>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w:t>
      </w:r>
    </w:p>
    <w:p>
      <w:pPr>
        <w:pStyle w:val="20"/>
        <w:ind w:left="2400" w:hanging="480"/>
        <w:jc w:val="right"/>
        <w:rPr>
          <w:rFonts w:ascii="微软雅黑" w:hAnsi="微软雅黑" w:eastAsia="微软雅黑" w:cs="微软雅黑"/>
          <w:u w:val="single"/>
        </w:rPr>
      </w:pPr>
    </w:p>
    <w:p>
      <w:pPr>
        <w:pStyle w:val="20"/>
        <w:ind w:left="2400" w:hanging="480"/>
        <w:jc w:val="right"/>
        <w:rPr>
          <w:rFonts w:ascii="微软雅黑" w:hAnsi="微软雅黑" w:eastAsia="微软雅黑" w:cs="微软雅黑"/>
          <w:u w:val="single"/>
        </w:rPr>
      </w:pPr>
    </w:p>
    <w:p>
      <w:pPr>
        <w:pStyle w:val="20"/>
        <w:ind w:left="2400" w:hanging="480"/>
        <w:jc w:val="right"/>
        <w:rPr>
          <w:rFonts w:ascii="微软雅黑" w:hAnsi="微软雅黑" w:eastAsia="微软雅黑" w:cs="微软雅黑"/>
          <w:u w:val="single"/>
        </w:rPr>
      </w:pPr>
    </w:p>
    <w:p>
      <w:pPr>
        <w:pStyle w:val="5"/>
        <w:widowControl/>
        <w:jc w:val="center"/>
        <w:rPr>
          <w:rFonts w:ascii="微软雅黑" w:hAnsi="微软雅黑" w:eastAsia="微软雅黑" w:cs="微软雅黑"/>
          <w:sz w:val="36"/>
          <w:szCs w:val="36"/>
        </w:rPr>
      </w:pPr>
      <w:r>
        <w:rPr>
          <w:rFonts w:hint="eastAsia" w:ascii="微软雅黑" w:hAnsi="微软雅黑" w:eastAsia="微软雅黑" w:cs="微软雅黑"/>
          <w:sz w:val="36"/>
          <w:szCs w:val="36"/>
        </w:rPr>
        <w:t>３.分项报价表</w:t>
      </w:r>
    </w:p>
    <w:p>
      <w:pPr>
        <w:pStyle w:val="20"/>
        <w:snapToGrid w:val="0"/>
        <w:spacing w:line="480" w:lineRule="exact"/>
        <w:jc w:val="left"/>
        <w:rPr>
          <w:rFonts w:ascii="微软雅黑" w:hAnsi="微软雅黑" w:eastAsia="微软雅黑" w:cs="微软雅黑"/>
          <w:bCs/>
        </w:rPr>
      </w:pPr>
      <w:r>
        <w:rPr>
          <w:rFonts w:hint="eastAsia" w:ascii="微软雅黑" w:hAnsi="微软雅黑" w:eastAsia="微软雅黑" w:cs="微软雅黑"/>
          <w:bCs/>
        </w:rPr>
        <w:t>参</w:t>
      </w:r>
      <w:r>
        <w:rPr>
          <w:rFonts w:ascii="微软雅黑" w:hAnsi="微软雅黑" w:eastAsia="微软雅黑" w:cs="微软雅黑"/>
          <w:bCs/>
        </w:rPr>
        <w:t>选人名称：　　　　　　　　　　　　</w:t>
      </w:r>
      <w:r>
        <w:rPr>
          <w:rFonts w:hint="eastAsia" w:ascii="微软雅黑" w:hAnsi="微软雅黑" w:eastAsia="微软雅黑" w:cs="微软雅黑"/>
          <w:bCs/>
        </w:rPr>
        <w:t>　</w:t>
      </w:r>
      <w:r>
        <w:rPr>
          <w:rFonts w:ascii="微软雅黑" w:hAnsi="微软雅黑" w:eastAsia="微软雅黑" w:cs="微软雅黑"/>
          <w:bCs/>
        </w:rPr>
        <w:t>　　　　项目编号：</w:t>
      </w:r>
    </w:p>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117"/>
        <w:gridCol w:w="1900"/>
        <w:gridCol w:w="1900"/>
        <w:gridCol w:w="235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6"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序号</w:t>
            </w:r>
          </w:p>
        </w:tc>
        <w:tc>
          <w:tcPr>
            <w:tcW w:w="602"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名称</w:t>
            </w:r>
          </w:p>
        </w:tc>
        <w:tc>
          <w:tcPr>
            <w:tcW w:w="1024" w:type="pct"/>
          </w:tcPr>
          <w:p>
            <w:pPr>
              <w:pStyle w:val="20"/>
              <w:snapToGrid w:val="0"/>
              <w:spacing w:line="480" w:lineRule="exact"/>
              <w:jc w:val="center"/>
              <w:rPr>
                <w:rFonts w:hint="default" w:ascii="微软雅黑" w:hAnsi="微软雅黑" w:eastAsia="微软雅黑" w:cs="微软雅黑"/>
                <w:bCs/>
                <w:lang w:val="en-US" w:eastAsia="zh-CN"/>
              </w:rPr>
            </w:pPr>
            <w:r>
              <w:rPr>
                <w:rFonts w:hint="eastAsia" w:ascii="微软雅黑" w:hAnsi="微软雅黑" w:eastAsia="微软雅黑" w:cs="微软雅黑"/>
                <w:bCs/>
                <w:lang w:val="en-US" w:eastAsia="zh-CN"/>
              </w:rPr>
              <w:t>数量/单位</w:t>
            </w:r>
          </w:p>
        </w:tc>
        <w:tc>
          <w:tcPr>
            <w:tcW w:w="1024"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招</w:t>
            </w:r>
            <w:r>
              <w:rPr>
                <w:rFonts w:ascii="微软雅黑" w:hAnsi="微软雅黑" w:eastAsia="微软雅黑" w:cs="微软雅黑"/>
                <w:bCs/>
              </w:rPr>
              <w:t>标控制单价</w:t>
            </w:r>
          </w:p>
        </w:tc>
        <w:tc>
          <w:tcPr>
            <w:tcW w:w="1266"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参选</w:t>
            </w:r>
            <w:r>
              <w:rPr>
                <w:rFonts w:ascii="微软雅黑" w:hAnsi="微软雅黑" w:eastAsia="微软雅黑" w:cs="微软雅黑"/>
                <w:bCs/>
              </w:rPr>
              <w:t>分项</w:t>
            </w:r>
            <w:r>
              <w:rPr>
                <w:rFonts w:hint="eastAsia" w:ascii="微软雅黑" w:hAnsi="微软雅黑" w:eastAsia="微软雅黑" w:cs="微软雅黑"/>
                <w:bCs/>
              </w:rPr>
              <w:t>报</w:t>
            </w:r>
            <w:r>
              <w:rPr>
                <w:rFonts w:ascii="微软雅黑" w:hAnsi="微软雅黑" w:eastAsia="微软雅黑" w:cs="微软雅黑"/>
                <w:bCs/>
              </w:rPr>
              <w:t>价</w:t>
            </w:r>
          </w:p>
        </w:tc>
        <w:tc>
          <w:tcPr>
            <w:tcW w:w="676"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备</w:t>
            </w:r>
            <w:r>
              <w:rPr>
                <w:rFonts w:ascii="微软雅黑" w:hAnsi="微软雅黑" w:eastAsia="微软雅黑" w:cs="微软雅黑"/>
                <w:bC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06"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1</w:t>
            </w:r>
          </w:p>
        </w:tc>
        <w:tc>
          <w:tcPr>
            <w:tcW w:w="602"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highlight w:val="white"/>
              </w:rPr>
              <w:t>电冰箱</w:t>
            </w:r>
          </w:p>
        </w:tc>
        <w:tc>
          <w:tcPr>
            <w:tcW w:w="1024" w:type="pct"/>
            <w:vAlign w:val="center"/>
          </w:tcPr>
          <w:p>
            <w:pPr>
              <w:pStyle w:val="20"/>
              <w:snapToGrid w:val="0"/>
              <w:spacing w:line="480" w:lineRule="exact"/>
              <w:jc w:val="center"/>
              <w:rPr>
                <w:rFonts w:hint="default" w:ascii="微软雅黑" w:hAnsi="微软雅黑" w:eastAsia="微软雅黑" w:cs="微软雅黑"/>
                <w:highlight w:val="white"/>
                <w:lang w:val="en-US" w:eastAsia="zh-CN"/>
              </w:rPr>
            </w:pPr>
            <w:r>
              <w:rPr>
                <w:rFonts w:hint="eastAsia" w:ascii="微软雅黑" w:hAnsi="微软雅黑" w:eastAsia="微软雅黑" w:cs="微软雅黑"/>
                <w:highlight w:val="white"/>
                <w:lang w:val="en-US" w:eastAsia="zh-CN"/>
              </w:rPr>
              <w:t>150台</w:t>
            </w:r>
          </w:p>
        </w:tc>
        <w:tc>
          <w:tcPr>
            <w:tcW w:w="1024" w:type="pct"/>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1491.60元</w:t>
            </w:r>
          </w:p>
        </w:tc>
        <w:tc>
          <w:tcPr>
            <w:tcW w:w="1266" w:type="pct"/>
          </w:tcPr>
          <w:p>
            <w:pPr>
              <w:pStyle w:val="20"/>
              <w:snapToGrid w:val="0"/>
              <w:spacing w:line="480" w:lineRule="exact"/>
              <w:jc w:val="center"/>
              <w:rPr>
                <w:rFonts w:ascii="微软雅黑" w:hAnsi="微软雅黑" w:eastAsia="微软雅黑" w:cs="微软雅黑"/>
                <w:bCs/>
              </w:rPr>
            </w:pPr>
          </w:p>
        </w:tc>
        <w:tc>
          <w:tcPr>
            <w:tcW w:w="676" w:type="pct"/>
          </w:tcPr>
          <w:p>
            <w:pPr>
              <w:pStyle w:val="20"/>
              <w:snapToGrid w:val="0"/>
              <w:spacing w:line="480" w:lineRule="exact"/>
              <w:jc w:val="center"/>
              <w:rPr>
                <w:rFonts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6"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2</w:t>
            </w:r>
          </w:p>
        </w:tc>
        <w:tc>
          <w:tcPr>
            <w:tcW w:w="602"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highlight w:val="white"/>
              </w:rPr>
              <w:t>洗衣机</w:t>
            </w:r>
          </w:p>
        </w:tc>
        <w:tc>
          <w:tcPr>
            <w:tcW w:w="1024" w:type="pct"/>
            <w:vAlign w:val="center"/>
          </w:tcPr>
          <w:p>
            <w:pPr>
              <w:pStyle w:val="20"/>
              <w:snapToGrid w:val="0"/>
              <w:spacing w:line="480" w:lineRule="exact"/>
              <w:jc w:val="center"/>
              <w:rPr>
                <w:rFonts w:hint="eastAsia" w:ascii="微软雅黑" w:hAnsi="微软雅黑" w:eastAsia="微软雅黑" w:cs="微软雅黑"/>
                <w:highlight w:val="white"/>
              </w:rPr>
            </w:pPr>
            <w:r>
              <w:rPr>
                <w:rFonts w:hint="eastAsia" w:ascii="微软雅黑" w:hAnsi="微软雅黑" w:eastAsia="微软雅黑" w:cs="微软雅黑"/>
                <w:highlight w:val="white"/>
                <w:lang w:val="en-US" w:eastAsia="zh-CN"/>
              </w:rPr>
              <w:t>150台</w:t>
            </w:r>
          </w:p>
        </w:tc>
        <w:tc>
          <w:tcPr>
            <w:tcW w:w="1024" w:type="pct"/>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1000.00元</w:t>
            </w:r>
          </w:p>
        </w:tc>
        <w:tc>
          <w:tcPr>
            <w:tcW w:w="1266" w:type="pct"/>
          </w:tcPr>
          <w:p>
            <w:pPr>
              <w:pStyle w:val="20"/>
              <w:snapToGrid w:val="0"/>
              <w:spacing w:line="480" w:lineRule="exact"/>
              <w:jc w:val="center"/>
              <w:rPr>
                <w:rFonts w:ascii="微软雅黑" w:hAnsi="微软雅黑" w:eastAsia="微软雅黑" w:cs="微软雅黑"/>
                <w:bCs/>
              </w:rPr>
            </w:pPr>
          </w:p>
        </w:tc>
        <w:tc>
          <w:tcPr>
            <w:tcW w:w="676" w:type="pct"/>
          </w:tcPr>
          <w:p>
            <w:pPr>
              <w:pStyle w:val="20"/>
              <w:snapToGrid w:val="0"/>
              <w:spacing w:line="480" w:lineRule="exact"/>
              <w:jc w:val="center"/>
              <w:rPr>
                <w:rFonts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6"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bCs/>
              </w:rPr>
              <w:t>3</w:t>
            </w:r>
          </w:p>
        </w:tc>
        <w:tc>
          <w:tcPr>
            <w:tcW w:w="602" w:type="pct"/>
          </w:tcPr>
          <w:p>
            <w:pPr>
              <w:pStyle w:val="20"/>
              <w:snapToGrid w:val="0"/>
              <w:spacing w:line="480" w:lineRule="exact"/>
              <w:jc w:val="center"/>
              <w:rPr>
                <w:rFonts w:ascii="微软雅黑" w:hAnsi="微软雅黑" w:eastAsia="微软雅黑" w:cs="微软雅黑"/>
                <w:bCs/>
              </w:rPr>
            </w:pPr>
            <w:r>
              <w:rPr>
                <w:rFonts w:hint="eastAsia" w:ascii="微软雅黑" w:hAnsi="微软雅黑" w:eastAsia="微软雅黑" w:cs="微软雅黑"/>
                <w:highlight w:val="white"/>
              </w:rPr>
              <w:t>微波炉</w:t>
            </w:r>
          </w:p>
        </w:tc>
        <w:tc>
          <w:tcPr>
            <w:tcW w:w="1024" w:type="pct"/>
            <w:vAlign w:val="center"/>
          </w:tcPr>
          <w:p>
            <w:pPr>
              <w:pStyle w:val="20"/>
              <w:snapToGrid w:val="0"/>
              <w:spacing w:line="480" w:lineRule="exact"/>
              <w:jc w:val="center"/>
              <w:rPr>
                <w:rFonts w:hint="eastAsia" w:ascii="微软雅黑" w:hAnsi="微软雅黑" w:eastAsia="微软雅黑" w:cs="微软雅黑"/>
                <w:highlight w:val="white"/>
              </w:rPr>
            </w:pPr>
            <w:r>
              <w:rPr>
                <w:rFonts w:hint="eastAsia" w:ascii="微软雅黑" w:hAnsi="微软雅黑" w:eastAsia="微软雅黑" w:cs="微软雅黑"/>
                <w:highlight w:val="white"/>
                <w:lang w:val="en-US" w:eastAsia="zh-CN"/>
              </w:rPr>
              <w:t>150台</w:t>
            </w:r>
          </w:p>
        </w:tc>
        <w:tc>
          <w:tcPr>
            <w:tcW w:w="1024" w:type="pct"/>
            <w:vAlign w:val="center"/>
          </w:tcPr>
          <w:p>
            <w:pPr>
              <w:jc w:val="center"/>
              <w:rPr>
                <w:rFonts w:ascii="微软雅黑" w:hAnsi="微软雅黑" w:eastAsia="微软雅黑" w:cs="微软雅黑"/>
                <w:szCs w:val="24"/>
                <w:highlight w:val="white"/>
              </w:rPr>
            </w:pPr>
            <w:r>
              <w:rPr>
                <w:rFonts w:hint="eastAsia" w:ascii="微软雅黑" w:hAnsi="微软雅黑" w:eastAsia="微软雅黑" w:cs="微软雅黑"/>
                <w:szCs w:val="24"/>
                <w:highlight w:val="white"/>
              </w:rPr>
              <w:t>300.00元</w:t>
            </w:r>
          </w:p>
        </w:tc>
        <w:tc>
          <w:tcPr>
            <w:tcW w:w="1266" w:type="pct"/>
          </w:tcPr>
          <w:p>
            <w:pPr>
              <w:pStyle w:val="20"/>
              <w:snapToGrid w:val="0"/>
              <w:spacing w:line="480" w:lineRule="exact"/>
              <w:jc w:val="center"/>
              <w:rPr>
                <w:rFonts w:ascii="微软雅黑" w:hAnsi="微软雅黑" w:eastAsia="微软雅黑" w:cs="微软雅黑"/>
                <w:bCs/>
              </w:rPr>
            </w:pPr>
          </w:p>
        </w:tc>
        <w:tc>
          <w:tcPr>
            <w:tcW w:w="676" w:type="pct"/>
          </w:tcPr>
          <w:p>
            <w:pPr>
              <w:pStyle w:val="20"/>
              <w:snapToGrid w:val="0"/>
              <w:spacing w:line="480" w:lineRule="exact"/>
              <w:jc w:val="center"/>
              <w:rPr>
                <w:rFonts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5000" w:type="pct"/>
            <w:gridSpan w:val="6"/>
          </w:tcPr>
          <w:p>
            <w:pPr>
              <w:pStyle w:val="20"/>
              <w:snapToGrid w:val="0"/>
              <w:spacing w:line="480" w:lineRule="exact"/>
              <w:jc w:val="left"/>
              <w:rPr>
                <w:rFonts w:ascii="微软雅黑" w:hAnsi="微软雅黑" w:eastAsia="微软雅黑" w:cs="微软雅黑"/>
                <w:bCs/>
              </w:rPr>
            </w:pPr>
            <w:r>
              <w:rPr>
                <w:rFonts w:hint="eastAsia" w:ascii="微软雅黑" w:hAnsi="微软雅黑" w:eastAsia="微软雅黑" w:cs="微软雅黑"/>
                <w:bCs/>
              </w:rPr>
              <w:t>参选总</w:t>
            </w:r>
            <w:r>
              <w:rPr>
                <w:rFonts w:ascii="微软雅黑" w:hAnsi="微软雅黑" w:eastAsia="微软雅黑" w:cs="微软雅黑"/>
                <w:bCs/>
              </w:rPr>
              <w:t>价合计</w:t>
            </w:r>
            <w:r>
              <w:rPr>
                <w:rFonts w:hint="eastAsia" w:ascii="微软雅黑" w:hAnsi="微软雅黑" w:eastAsia="微软雅黑" w:cs="微软雅黑"/>
                <w:bCs/>
              </w:rPr>
              <w:t>(大</w:t>
            </w:r>
            <w:r>
              <w:rPr>
                <w:rFonts w:ascii="微软雅黑" w:hAnsi="微软雅黑" w:eastAsia="微软雅黑" w:cs="微软雅黑"/>
                <w:bCs/>
              </w:rPr>
              <w:t>写</w:t>
            </w:r>
            <w:r>
              <w:rPr>
                <w:rFonts w:hint="eastAsia" w:ascii="微软雅黑" w:hAnsi="微软雅黑" w:eastAsia="微软雅黑" w:cs="微软雅黑"/>
                <w:bCs/>
              </w:rPr>
              <w:t>)：</w:t>
            </w:r>
          </w:p>
          <w:p>
            <w:pPr>
              <w:pStyle w:val="20"/>
              <w:snapToGrid w:val="0"/>
              <w:spacing w:line="480" w:lineRule="exact"/>
              <w:jc w:val="left"/>
              <w:rPr>
                <w:rFonts w:ascii="微软雅黑" w:hAnsi="微软雅黑" w:eastAsia="微软雅黑" w:cs="微软雅黑"/>
                <w:b/>
                <w:bCs/>
              </w:rPr>
            </w:pPr>
          </w:p>
          <w:p>
            <w:pPr>
              <w:pStyle w:val="20"/>
              <w:snapToGrid w:val="0"/>
              <w:spacing w:line="480" w:lineRule="exact"/>
              <w:jc w:val="left"/>
              <w:rPr>
                <w:rFonts w:ascii="微软雅黑" w:hAnsi="微软雅黑" w:eastAsia="微软雅黑" w:cs="微软雅黑"/>
                <w:b/>
                <w:bCs/>
              </w:rPr>
            </w:pPr>
          </w:p>
          <w:p>
            <w:pPr>
              <w:pStyle w:val="20"/>
              <w:snapToGrid w:val="0"/>
              <w:spacing w:line="480" w:lineRule="exact"/>
              <w:jc w:val="left"/>
              <w:rPr>
                <w:rFonts w:ascii="微软雅黑" w:hAnsi="微软雅黑" w:eastAsia="微软雅黑" w:cs="微软雅黑"/>
                <w:b/>
                <w:bCs/>
              </w:rPr>
            </w:pPr>
          </w:p>
        </w:tc>
      </w:tr>
    </w:tbl>
    <w:p>
      <w:pPr>
        <w:pStyle w:val="20"/>
        <w:snapToGrid w:val="0"/>
        <w:spacing w:line="480" w:lineRule="exact"/>
        <w:ind w:firstLine="480" w:firstLineChars="200"/>
        <w:jc w:val="left"/>
        <w:rPr>
          <w:rFonts w:ascii="微软雅黑" w:hAnsi="微软雅黑" w:eastAsia="微软雅黑" w:cs="微软雅黑"/>
          <w:bCs/>
        </w:rPr>
      </w:pPr>
      <w:r>
        <w:rPr>
          <w:rFonts w:hint="eastAsia" w:ascii="微软雅黑" w:hAnsi="微软雅黑" w:eastAsia="微软雅黑" w:cs="微软雅黑"/>
          <w:bCs/>
        </w:rPr>
        <w:t>备</w:t>
      </w:r>
      <w:r>
        <w:rPr>
          <w:rFonts w:ascii="微软雅黑" w:hAnsi="微软雅黑" w:eastAsia="微软雅黑" w:cs="微软雅黑"/>
          <w:bCs/>
        </w:rPr>
        <w:t>注：</w:t>
      </w:r>
      <w:r>
        <w:rPr>
          <w:rFonts w:hint="eastAsia" w:ascii="微软雅黑" w:hAnsi="微软雅黑" w:eastAsia="微软雅黑" w:cs="微软雅黑"/>
          <w:bCs/>
        </w:rPr>
        <w:t>参选人总</w:t>
      </w:r>
      <w:r>
        <w:rPr>
          <w:rFonts w:ascii="微软雅黑" w:hAnsi="微软雅黑" w:eastAsia="微软雅黑" w:cs="微软雅黑"/>
          <w:bCs/>
        </w:rPr>
        <w:t>报价</w:t>
      </w:r>
      <w:r>
        <w:rPr>
          <w:rFonts w:hint="eastAsia" w:ascii="微软雅黑" w:hAnsi="微软雅黑" w:eastAsia="微软雅黑" w:cs="微软雅黑"/>
          <w:bCs/>
        </w:rPr>
        <w:t>不</w:t>
      </w:r>
      <w:r>
        <w:rPr>
          <w:rFonts w:ascii="微软雅黑" w:hAnsi="微软雅黑" w:eastAsia="微软雅黑" w:cs="微软雅黑"/>
          <w:bCs/>
        </w:rPr>
        <w:t>得超过招</w:t>
      </w:r>
      <w:r>
        <w:rPr>
          <w:rFonts w:hint="eastAsia" w:ascii="微软雅黑" w:hAnsi="微软雅黑" w:eastAsia="微软雅黑" w:cs="微软雅黑"/>
          <w:bCs/>
        </w:rPr>
        <w:t>标</w:t>
      </w:r>
      <w:r>
        <w:rPr>
          <w:rFonts w:ascii="微软雅黑" w:hAnsi="微软雅黑" w:eastAsia="微软雅黑" w:cs="微软雅黑"/>
          <w:bCs/>
        </w:rPr>
        <w:t>控制总价</w:t>
      </w:r>
      <w:r>
        <w:rPr>
          <w:rFonts w:hint="eastAsia" w:ascii="微软雅黑" w:hAnsi="微软雅黑" w:eastAsia="微软雅黑" w:cs="微软雅黑"/>
          <w:bCs/>
        </w:rPr>
        <w:t>，参选</w:t>
      </w:r>
      <w:r>
        <w:rPr>
          <w:rFonts w:ascii="微软雅黑" w:hAnsi="微软雅黑" w:eastAsia="微软雅黑" w:cs="微软雅黑"/>
          <w:bCs/>
        </w:rPr>
        <w:t>分项</w:t>
      </w:r>
      <w:r>
        <w:rPr>
          <w:rFonts w:hint="eastAsia" w:ascii="微软雅黑" w:hAnsi="微软雅黑" w:eastAsia="微软雅黑" w:cs="微软雅黑"/>
          <w:bCs/>
        </w:rPr>
        <w:t>报</w:t>
      </w:r>
      <w:r>
        <w:rPr>
          <w:rFonts w:ascii="微软雅黑" w:hAnsi="微软雅黑" w:eastAsia="微软雅黑" w:cs="微软雅黑"/>
          <w:bCs/>
        </w:rPr>
        <w:t>价</w:t>
      </w:r>
      <w:r>
        <w:rPr>
          <w:rFonts w:hint="eastAsia" w:ascii="微软雅黑" w:hAnsi="微软雅黑" w:eastAsia="微软雅黑" w:cs="微软雅黑"/>
          <w:bCs/>
        </w:rPr>
        <w:t>不</w:t>
      </w:r>
      <w:r>
        <w:rPr>
          <w:rFonts w:ascii="微软雅黑" w:hAnsi="微软雅黑" w:eastAsia="微软雅黑" w:cs="微软雅黑"/>
          <w:bCs/>
        </w:rPr>
        <w:t>得超过</w:t>
      </w:r>
      <w:r>
        <w:rPr>
          <w:rFonts w:hint="eastAsia" w:ascii="微软雅黑" w:hAnsi="微软雅黑" w:eastAsia="微软雅黑" w:cs="微软雅黑"/>
          <w:bCs/>
        </w:rPr>
        <w:t>招</w:t>
      </w:r>
      <w:r>
        <w:rPr>
          <w:rFonts w:ascii="微软雅黑" w:hAnsi="微软雅黑" w:eastAsia="微软雅黑" w:cs="微软雅黑"/>
          <w:bCs/>
        </w:rPr>
        <w:t>标控制单价</w:t>
      </w:r>
      <w:r>
        <w:rPr>
          <w:rFonts w:hint="eastAsia" w:ascii="微软雅黑" w:hAnsi="微软雅黑" w:eastAsia="微软雅黑" w:cs="微软雅黑"/>
          <w:bCs/>
        </w:rPr>
        <w:t>，否则</w:t>
      </w:r>
      <w:r>
        <w:rPr>
          <w:rFonts w:ascii="微软雅黑" w:hAnsi="微软雅黑" w:eastAsia="微软雅黑" w:cs="微软雅黑"/>
          <w:bCs/>
        </w:rPr>
        <w:t>视为无效参选</w:t>
      </w:r>
      <w:r>
        <w:rPr>
          <w:rFonts w:hint="eastAsia" w:ascii="微软雅黑" w:hAnsi="微软雅黑" w:eastAsia="微软雅黑" w:cs="微软雅黑"/>
          <w:bCs/>
        </w:rPr>
        <w:t>。</w:t>
      </w:r>
    </w:p>
    <w:p>
      <w:pPr>
        <w:pStyle w:val="20"/>
        <w:snapToGrid w:val="0"/>
        <w:spacing w:line="480" w:lineRule="exact"/>
        <w:jc w:val="left"/>
        <w:rPr>
          <w:rFonts w:ascii="微软雅黑" w:hAnsi="微软雅黑" w:eastAsia="微软雅黑" w:cs="微软雅黑"/>
          <w:b/>
          <w:bCs/>
          <w:sz w:val="28"/>
          <w:szCs w:val="28"/>
        </w:rPr>
      </w:pPr>
    </w:p>
    <w:p>
      <w:pPr>
        <w:pStyle w:val="20"/>
        <w:snapToGrid w:val="0"/>
        <w:spacing w:line="480" w:lineRule="exact"/>
        <w:jc w:val="left"/>
        <w:rPr>
          <w:rFonts w:ascii="微软雅黑" w:hAnsi="微软雅黑" w:eastAsia="微软雅黑" w:cs="微软雅黑"/>
          <w:b/>
          <w:bCs/>
          <w:sz w:val="28"/>
          <w:szCs w:val="28"/>
        </w:rPr>
      </w:pPr>
    </w:p>
    <w:p>
      <w:pPr>
        <w:pStyle w:val="20"/>
        <w:snapToGrid w:val="0"/>
        <w:spacing w:line="480" w:lineRule="exact"/>
        <w:jc w:val="left"/>
        <w:rPr>
          <w:rFonts w:ascii="微软雅黑" w:hAnsi="微软雅黑" w:eastAsia="微软雅黑" w:cs="微软雅黑"/>
          <w:b/>
          <w:bCs/>
          <w:sz w:val="28"/>
          <w:szCs w:val="28"/>
        </w:rPr>
      </w:pPr>
    </w:p>
    <w:p>
      <w:pPr>
        <w:pStyle w:val="20"/>
        <w:snapToGrid w:val="0"/>
        <w:spacing w:line="480" w:lineRule="exact"/>
        <w:jc w:val="left"/>
        <w:rPr>
          <w:rFonts w:ascii="微软雅黑" w:hAnsi="微软雅黑" w:eastAsia="微软雅黑" w:cs="微软雅黑"/>
          <w:b/>
          <w:bCs/>
          <w:sz w:val="28"/>
          <w:szCs w:val="28"/>
        </w:rPr>
      </w:pPr>
    </w:p>
    <w:p>
      <w:pPr>
        <w:pStyle w:val="20"/>
        <w:ind w:right="960"/>
        <w:rPr>
          <w:rFonts w:ascii="微软雅黑" w:hAnsi="微软雅黑" w:eastAsia="微软雅黑" w:cs="微软雅黑"/>
        </w:rPr>
      </w:pPr>
      <w:r>
        <w:rPr>
          <w:rFonts w:hint="eastAsia" w:ascii="微软雅黑" w:hAnsi="微软雅黑" w:eastAsia="微软雅黑" w:cs="微软雅黑"/>
        </w:rPr>
        <w:t>参选人名称（盖章）：</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 xml:space="preserve"> </w:t>
      </w:r>
      <w:r>
        <w:rPr>
          <w:rFonts w:hint="eastAsia" w:ascii="微软雅黑" w:hAnsi="微软雅黑" w:eastAsia="微软雅黑" w:cs="微软雅黑"/>
          <w:u w:val="single"/>
        </w:rPr>
        <w:t>　</w:t>
      </w:r>
    </w:p>
    <w:p>
      <w:pPr>
        <w:pStyle w:val="20"/>
        <w:ind w:right="960"/>
        <w:rPr>
          <w:rFonts w:ascii="微软雅黑" w:hAnsi="微软雅黑" w:eastAsia="微软雅黑" w:cs="微软雅黑"/>
        </w:rPr>
      </w:pPr>
      <w:r>
        <w:rPr>
          <w:rFonts w:hint="eastAsia" w:ascii="微软雅黑" w:hAnsi="微软雅黑" w:eastAsia="微软雅黑" w:cs="微软雅黑"/>
          <w:bCs/>
        </w:rPr>
        <w:t>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ascii="微软雅黑" w:hAnsi="微软雅黑" w:eastAsia="微软雅黑" w:cs="微软雅黑"/>
          <w:u w:val="single"/>
        </w:rPr>
        <w:t>　　</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 xml:space="preserve"> </w:t>
      </w:r>
      <w:r>
        <w:rPr>
          <w:rFonts w:hint="eastAsia" w:ascii="微软雅黑" w:hAnsi="微软雅黑" w:eastAsia="微软雅黑" w:cs="微软雅黑"/>
          <w:u w:val="single"/>
        </w:rPr>
        <w:t>　</w:t>
      </w:r>
    </w:p>
    <w:p>
      <w:pPr>
        <w:pStyle w:val="20"/>
        <w:ind w:right="960"/>
        <w:rPr>
          <w:rFonts w:hint="eastAsia"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xml:space="preserve">              　</w:t>
      </w:r>
      <w:r>
        <w:rPr>
          <w:rFonts w:ascii="微软雅黑" w:hAnsi="微软雅黑" w:eastAsia="微软雅黑" w:cs="微软雅黑"/>
          <w:u w:val="single"/>
        </w:rPr>
        <w:t>　　　　</w:t>
      </w:r>
      <w:r>
        <w:rPr>
          <w:rFonts w:hint="eastAsia" w:ascii="微软雅黑" w:hAnsi="微软雅黑" w:eastAsia="微软雅黑" w:cs="微软雅黑"/>
          <w:u w:val="single"/>
          <w:lang w:val="en-US" w:eastAsia="zh-CN"/>
        </w:rPr>
        <w:t xml:space="preserve">    </w:t>
      </w:r>
      <w:r>
        <w:rPr>
          <w:rFonts w:ascii="微软雅黑" w:hAnsi="微软雅黑" w:eastAsia="微软雅黑" w:cs="微软雅黑"/>
          <w:u w:val="single"/>
        </w:rPr>
        <w:t>　</w:t>
      </w:r>
      <w:r>
        <w:rPr>
          <w:rFonts w:hint="eastAsia" w:ascii="微软雅黑" w:hAnsi="微软雅黑" w:eastAsia="微软雅黑" w:cs="微软雅黑"/>
          <w:u w:val="single"/>
        </w:rPr>
        <w:t>　</w:t>
      </w:r>
    </w:p>
    <w:p>
      <w:pPr>
        <w:pStyle w:val="20"/>
        <w:snapToGrid w:val="0"/>
        <w:spacing w:line="480" w:lineRule="exact"/>
        <w:jc w:val="left"/>
        <w:rPr>
          <w:rFonts w:ascii="微软雅黑" w:hAnsi="微软雅黑" w:eastAsia="微软雅黑" w:cs="微软雅黑"/>
          <w:b/>
          <w:bCs/>
          <w:sz w:val="28"/>
          <w:szCs w:val="28"/>
        </w:rPr>
      </w:pPr>
    </w:p>
    <w:p>
      <w:pPr>
        <w:pStyle w:val="5"/>
        <w:widowControl/>
        <w:jc w:val="center"/>
        <w:rPr>
          <w:rFonts w:ascii="微软雅黑" w:hAnsi="微软雅黑" w:eastAsia="微软雅黑" w:cs="微软雅黑"/>
          <w:sz w:val="36"/>
          <w:szCs w:val="36"/>
        </w:rPr>
      </w:pPr>
      <w:bookmarkStart w:id="323" w:name="_Toc535317126"/>
      <w:bookmarkStart w:id="324" w:name="_Toc99713340"/>
      <w:bookmarkStart w:id="325" w:name="_Toc122708370"/>
      <w:bookmarkStart w:id="326" w:name="_Toc120873551"/>
      <w:bookmarkStart w:id="327" w:name="_Toc99713453"/>
      <w:bookmarkStart w:id="353" w:name="_GoBack"/>
      <w:bookmarkEnd w:id="353"/>
      <w:r>
        <w:rPr>
          <w:rFonts w:hint="eastAsia" w:ascii="微软雅黑" w:hAnsi="微软雅黑" w:eastAsia="微软雅黑" w:cs="微软雅黑"/>
          <w:sz w:val="36"/>
          <w:szCs w:val="36"/>
        </w:rPr>
        <w:t>４.技术要求响应、偏离说明表</w:t>
      </w:r>
      <w:bookmarkEnd w:id="323"/>
      <w:bookmarkEnd w:id="324"/>
      <w:bookmarkEnd w:id="325"/>
      <w:bookmarkEnd w:id="326"/>
      <w:bookmarkEnd w:id="327"/>
    </w:p>
    <w:p>
      <w:pPr>
        <w:spacing w:line="380" w:lineRule="exact"/>
        <w:ind w:left="-410" w:leftChars="-171" w:right="-475" w:rightChars="-198" w:firstLine="240" w:firstLineChars="100"/>
        <w:jc w:val="left"/>
        <w:rPr>
          <w:rFonts w:ascii="微软雅黑" w:hAnsi="微软雅黑" w:eastAsia="微软雅黑" w:cs="微软雅黑"/>
          <w:szCs w:val="24"/>
        </w:rPr>
      </w:pPr>
      <w:r>
        <w:rPr>
          <w:rFonts w:hint="eastAsia" w:ascii="微软雅黑" w:hAnsi="微软雅黑" w:eastAsia="微软雅黑" w:cs="微软雅黑"/>
          <w:szCs w:val="24"/>
        </w:rPr>
        <w:t>项目名称：</w:t>
      </w:r>
    </w:p>
    <w:p>
      <w:pPr>
        <w:spacing w:line="380" w:lineRule="exact"/>
        <w:ind w:left="-410" w:leftChars="-171" w:right="-475" w:rightChars="-198" w:firstLine="240" w:firstLineChars="100"/>
        <w:jc w:val="left"/>
        <w:rPr>
          <w:rFonts w:ascii="微软雅黑" w:hAnsi="微软雅黑" w:eastAsia="微软雅黑" w:cs="微软雅黑"/>
          <w:szCs w:val="24"/>
          <w:u w:val="single"/>
        </w:rPr>
      </w:pPr>
      <w:r>
        <w:rPr>
          <w:rFonts w:hint="eastAsia" w:ascii="微软雅黑" w:hAnsi="微软雅黑" w:eastAsia="微软雅黑" w:cs="微软雅黑"/>
          <w:szCs w:val="24"/>
        </w:rPr>
        <w:t>项目编号∶</w:t>
      </w:r>
    </w:p>
    <w:tbl>
      <w:tblPr>
        <w:tblStyle w:val="4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54"/>
        <w:gridCol w:w="2418"/>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5"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序号</w:t>
            </w:r>
          </w:p>
        </w:tc>
        <w:tc>
          <w:tcPr>
            <w:tcW w:w="1654"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项目名称</w:t>
            </w:r>
          </w:p>
        </w:tc>
        <w:tc>
          <w:tcPr>
            <w:tcW w:w="2418"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比选文件要求</w:t>
            </w:r>
          </w:p>
        </w:tc>
        <w:tc>
          <w:tcPr>
            <w:tcW w:w="1967"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参选响应</w:t>
            </w:r>
          </w:p>
        </w:tc>
        <w:tc>
          <w:tcPr>
            <w:tcW w:w="1640"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偏离/响应</w:t>
            </w:r>
          </w:p>
        </w:tc>
        <w:tc>
          <w:tcPr>
            <w:tcW w:w="1041"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1</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2</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3</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4</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5</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6</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7</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8</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9</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10</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bl>
    <w:p>
      <w:pPr>
        <w:spacing w:line="360" w:lineRule="exact"/>
        <w:ind w:left="480" w:hanging="480" w:hangingChars="200"/>
        <w:rPr>
          <w:rFonts w:ascii="微软雅黑" w:hAnsi="微软雅黑" w:eastAsia="微软雅黑" w:cs="微软雅黑"/>
          <w:szCs w:val="24"/>
        </w:rPr>
      </w:pPr>
    </w:p>
    <w:p>
      <w:pPr>
        <w:spacing w:line="380" w:lineRule="exact"/>
        <w:ind w:left="480" w:hanging="480" w:hangingChars="200"/>
        <w:rPr>
          <w:rFonts w:ascii="微软雅黑" w:hAnsi="微软雅黑" w:eastAsia="微软雅黑" w:cs="微软雅黑"/>
          <w:szCs w:val="24"/>
        </w:rPr>
      </w:pPr>
      <w:r>
        <w:rPr>
          <w:rFonts w:hint="eastAsia" w:ascii="微软雅黑" w:hAnsi="微软雅黑" w:eastAsia="微软雅黑" w:cs="微软雅黑"/>
          <w:szCs w:val="24"/>
        </w:rPr>
        <w:t>注：参选单位提交的参选文件中与比选文件的技术部分的要求有不同时，应逐条列在偏离表中；与比选文件的其他商务部分的要求无不同时，须在表中标明“无偏离”，并将认为参选单位接受比选文件的要求。</w:t>
      </w:r>
    </w:p>
    <w:p>
      <w:pPr>
        <w:spacing w:line="380" w:lineRule="exact"/>
        <w:rPr>
          <w:rFonts w:ascii="微软雅黑" w:hAnsi="微软雅黑" w:eastAsia="微软雅黑" w:cs="微软雅黑"/>
          <w:szCs w:val="24"/>
        </w:rPr>
      </w:pPr>
    </w:p>
    <w:p>
      <w:pPr>
        <w:rPr>
          <w:rFonts w:ascii="微软雅黑" w:hAnsi="微软雅黑" w:eastAsia="微软雅黑" w:cs="微软雅黑"/>
          <w:szCs w:val="24"/>
        </w:rPr>
      </w:pPr>
    </w:p>
    <w:p>
      <w:pPr>
        <w:pStyle w:val="20"/>
        <w:ind w:left="2400" w:hanging="480"/>
        <w:jc w:val="right"/>
        <w:rPr>
          <w:rFonts w:ascii="微软雅黑" w:hAnsi="微软雅黑" w:eastAsia="微软雅黑" w:cs="微软雅黑"/>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left="2400" w:hanging="480"/>
        <w:jc w:val="right"/>
        <w:rPr>
          <w:rFonts w:ascii="微软雅黑" w:hAnsi="微软雅黑" w:eastAsia="微软雅黑" w:cs="微软雅黑"/>
        </w:rPr>
      </w:pPr>
    </w:p>
    <w:p>
      <w:pPr>
        <w:pStyle w:val="20"/>
        <w:ind w:left="2400" w:hanging="480"/>
        <w:jc w:val="right"/>
        <w:rPr>
          <w:rFonts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left="2400" w:hanging="480"/>
        <w:jc w:val="right"/>
        <w:rPr>
          <w:rFonts w:ascii="微软雅黑" w:hAnsi="微软雅黑" w:eastAsia="微软雅黑" w:cs="微软雅黑"/>
        </w:rPr>
      </w:pPr>
    </w:p>
    <w:p>
      <w:pPr>
        <w:pStyle w:val="20"/>
        <w:ind w:left="2400" w:hanging="480"/>
        <w:jc w:val="right"/>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w:t>
      </w:r>
    </w:p>
    <w:p>
      <w:pPr>
        <w:pStyle w:val="5"/>
        <w:widowControl/>
        <w:jc w:val="center"/>
        <w:rPr>
          <w:rFonts w:ascii="微软雅黑" w:hAnsi="微软雅黑" w:eastAsia="微软雅黑" w:cs="微软雅黑"/>
          <w:sz w:val="36"/>
          <w:szCs w:val="36"/>
        </w:rPr>
      </w:pPr>
      <w:bookmarkStart w:id="328" w:name="_Toc99713454"/>
      <w:bookmarkStart w:id="329" w:name="_Toc99713341"/>
      <w:bookmarkStart w:id="330" w:name="_Toc122708372"/>
      <w:bookmarkStart w:id="331" w:name="_Toc120873552"/>
      <w:r>
        <w:rPr>
          <w:rFonts w:hint="eastAsia" w:ascii="微软雅黑" w:hAnsi="微软雅黑" w:eastAsia="微软雅黑" w:cs="微软雅黑"/>
          <w:sz w:val="36"/>
          <w:szCs w:val="36"/>
        </w:rPr>
        <w:t>５.商务要求响应、偏离说明表</w:t>
      </w:r>
      <w:bookmarkEnd w:id="328"/>
      <w:bookmarkEnd w:id="329"/>
      <w:bookmarkEnd w:id="330"/>
      <w:bookmarkEnd w:id="331"/>
    </w:p>
    <w:p>
      <w:pPr>
        <w:spacing w:line="380" w:lineRule="exact"/>
        <w:ind w:left="-410" w:leftChars="-171" w:right="-475" w:rightChars="-198" w:firstLine="240" w:firstLineChars="100"/>
        <w:jc w:val="left"/>
        <w:rPr>
          <w:rFonts w:ascii="微软雅黑" w:hAnsi="微软雅黑" w:eastAsia="微软雅黑" w:cs="微软雅黑"/>
          <w:szCs w:val="24"/>
        </w:rPr>
      </w:pPr>
      <w:r>
        <w:rPr>
          <w:rFonts w:hint="eastAsia" w:ascii="微软雅黑" w:hAnsi="微软雅黑" w:eastAsia="微软雅黑" w:cs="微软雅黑"/>
          <w:szCs w:val="24"/>
        </w:rPr>
        <w:t>项目名称：</w:t>
      </w:r>
    </w:p>
    <w:p>
      <w:pPr>
        <w:spacing w:line="380" w:lineRule="exact"/>
        <w:ind w:left="-410" w:leftChars="-171" w:right="-475" w:rightChars="-198" w:firstLine="240" w:firstLineChars="100"/>
        <w:jc w:val="left"/>
        <w:rPr>
          <w:rFonts w:ascii="微软雅黑" w:hAnsi="微软雅黑" w:eastAsia="微软雅黑" w:cs="微软雅黑"/>
          <w:szCs w:val="24"/>
          <w:u w:val="single"/>
        </w:rPr>
      </w:pPr>
      <w:r>
        <w:rPr>
          <w:rFonts w:hint="eastAsia" w:ascii="微软雅黑" w:hAnsi="微软雅黑" w:eastAsia="微软雅黑" w:cs="微软雅黑"/>
          <w:szCs w:val="24"/>
        </w:rPr>
        <w:t>项目编号∶</w:t>
      </w:r>
    </w:p>
    <w:tbl>
      <w:tblPr>
        <w:tblStyle w:val="4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54"/>
        <w:gridCol w:w="2418"/>
        <w:gridCol w:w="1967"/>
        <w:gridCol w:w="164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5"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序号</w:t>
            </w:r>
          </w:p>
        </w:tc>
        <w:tc>
          <w:tcPr>
            <w:tcW w:w="1654"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项目名称</w:t>
            </w:r>
          </w:p>
        </w:tc>
        <w:tc>
          <w:tcPr>
            <w:tcW w:w="2418"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比选文件要求</w:t>
            </w:r>
          </w:p>
        </w:tc>
        <w:tc>
          <w:tcPr>
            <w:tcW w:w="1967"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参选响应</w:t>
            </w:r>
          </w:p>
        </w:tc>
        <w:tc>
          <w:tcPr>
            <w:tcW w:w="1640"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偏离/响应</w:t>
            </w:r>
          </w:p>
        </w:tc>
        <w:tc>
          <w:tcPr>
            <w:tcW w:w="1041" w:type="dxa"/>
            <w:vAlign w:val="center"/>
          </w:tcPr>
          <w:p>
            <w:pPr>
              <w:jc w:val="center"/>
              <w:rPr>
                <w:rFonts w:ascii="微软雅黑" w:hAnsi="微软雅黑" w:eastAsia="微软雅黑" w:cs="微软雅黑"/>
                <w:szCs w:val="24"/>
              </w:rPr>
            </w:pPr>
            <w:r>
              <w:rPr>
                <w:rFonts w:hint="eastAsia" w:ascii="微软雅黑" w:hAnsi="微软雅黑" w:eastAsia="微软雅黑" w:cs="微软雅黑"/>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1</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2</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3</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4</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5</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6</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7</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8</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9</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35" w:type="dxa"/>
            <w:vAlign w:val="center"/>
          </w:tcPr>
          <w:p>
            <w:pPr>
              <w:spacing w:line="500" w:lineRule="exact"/>
              <w:jc w:val="center"/>
              <w:rPr>
                <w:rFonts w:ascii="微软雅黑" w:hAnsi="微软雅黑" w:eastAsia="微软雅黑" w:cs="微软雅黑"/>
                <w:szCs w:val="24"/>
              </w:rPr>
            </w:pPr>
            <w:r>
              <w:rPr>
                <w:rFonts w:hint="eastAsia" w:ascii="微软雅黑" w:hAnsi="微软雅黑" w:eastAsia="微软雅黑" w:cs="微软雅黑"/>
                <w:szCs w:val="24"/>
              </w:rPr>
              <w:t>10</w:t>
            </w:r>
          </w:p>
        </w:tc>
        <w:tc>
          <w:tcPr>
            <w:tcW w:w="1654" w:type="dxa"/>
            <w:vAlign w:val="center"/>
          </w:tcPr>
          <w:p>
            <w:pPr>
              <w:spacing w:line="500" w:lineRule="exact"/>
              <w:jc w:val="center"/>
              <w:rPr>
                <w:rFonts w:ascii="微软雅黑" w:hAnsi="微软雅黑" w:eastAsia="微软雅黑" w:cs="微软雅黑"/>
                <w:szCs w:val="24"/>
              </w:rPr>
            </w:pPr>
          </w:p>
        </w:tc>
        <w:tc>
          <w:tcPr>
            <w:tcW w:w="2418" w:type="dxa"/>
            <w:vAlign w:val="center"/>
          </w:tcPr>
          <w:p>
            <w:pPr>
              <w:spacing w:line="500" w:lineRule="exact"/>
              <w:jc w:val="center"/>
              <w:rPr>
                <w:rFonts w:ascii="微软雅黑" w:hAnsi="微软雅黑" w:eastAsia="微软雅黑" w:cs="微软雅黑"/>
                <w:szCs w:val="24"/>
              </w:rPr>
            </w:pPr>
          </w:p>
        </w:tc>
        <w:tc>
          <w:tcPr>
            <w:tcW w:w="1967" w:type="dxa"/>
            <w:vAlign w:val="center"/>
          </w:tcPr>
          <w:p>
            <w:pPr>
              <w:spacing w:line="500" w:lineRule="exact"/>
              <w:jc w:val="center"/>
              <w:rPr>
                <w:rFonts w:ascii="微软雅黑" w:hAnsi="微软雅黑" w:eastAsia="微软雅黑" w:cs="微软雅黑"/>
                <w:szCs w:val="24"/>
              </w:rPr>
            </w:pPr>
          </w:p>
        </w:tc>
        <w:tc>
          <w:tcPr>
            <w:tcW w:w="1640" w:type="dxa"/>
            <w:vAlign w:val="center"/>
          </w:tcPr>
          <w:p>
            <w:pPr>
              <w:spacing w:line="500" w:lineRule="exact"/>
              <w:jc w:val="center"/>
              <w:rPr>
                <w:rFonts w:ascii="微软雅黑" w:hAnsi="微软雅黑" w:eastAsia="微软雅黑" w:cs="微软雅黑"/>
                <w:szCs w:val="24"/>
              </w:rPr>
            </w:pPr>
          </w:p>
        </w:tc>
        <w:tc>
          <w:tcPr>
            <w:tcW w:w="1041" w:type="dxa"/>
            <w:vAlign w:val="center"/>
          </w:tcPr>
          <w:p>
            <w:pPr>
              <w:spacing w:line="500" w:lineRule="exact"/>
              <w:jc w:val="center"/>
              <w:rPr>
                <w:rFonts w:ascii="微软雅黑" w:hAnsi="微软雅黑" w:eastAsia="微软雅黑" w:cs="微软雅黑"/>
                <w:szCs w:val="24"/>
              </w:rPr>
            </w:pPr>
          </w:p>
        </w:tc>
      </w:tr>
    </w:tbl>
    <w:p>
      <w:pPr>
        <w:spacing w:line="380" w:lineRule="exact"/>
        <w:ind w:left="480" w:hanging="480" w:hangingChars="200"/>
        <w:rPr>
          <w:rFonts w:ascii="微软雅黑" w:hAnsi="微软雅黑" w:eastAsia="微软雅黑" w:cs="微软雅黑"/>
          <w:szCs w:val="24"/>
        </w:rPr>
      </w:pPr>
    </w:p>
    <w:p>
      <w:pPr>
        <w:spacing w:line="380" w:lineRule="exact"/>
        <w:ind w:left="480" w:hanging="480" w:hangingChars="200"/>
        <w:rPr>
          <w:rFonts w:ascii="微软雅黑" w:hAnsi="微软雅黑" w:eastAsia="微软雅黑" w:cs="微软雅黑"/>
          <w:szCs w:val="24"/>
        </w:rPr>
      </w:pPr>
    </w:p>
    <w:p>
      <w:pPr>
        <w:spacing w:line="380" w:lineRule="exact"/>
        <w:ind w:left="480" w:hanging="480" w:hangingChars="200"/>
        <w:rPr>
          <w:rFonts w:ascii="微软雅黑" w:hAnsi="微软雅黑" w:eastAsia="微软雅黑" w:cs="微软雅黑"/>
          <w:szCs w:val="24"/>
        </w:rPr>
      </w:pPr>
      <w:r>
        <w:rPr>
          <w:rFonts w:hint="eastAsia" w:ascii="微软雅黑" w:hAnsi="微软雅黑" w:eastAsia="微软雅黑" w:cs="微软雅黑"/>
          <w:szCs w:val="24"/>
        </w:rPr>
        <w:t>注：参选单位提交的参选文件中与比选文件的商务部分的要求有不同时，应逐条列在偏离表中；与比选文件的其他技术部分的要求无不同时，须在表中标明“无偏离”，并将认为参选单位接受比选文件的要求。</w:t>
      </w:r>
    </w:p>
    <w:p>
      <w:pPr>
        <w:spacing w:line="440" w:lineRule="exact"/>
        <w:rPr>
          <w:rFonts w:ascii="微软雅黑" w:hAnsi="微软雅黑" w:eastAsia="微软雅黑" w:cs="微软雅黑"/>
          <w:szCs w:val="24"/>
        </w:rPr>
      </w:pPr>
    </w:p>
    <w:p>
      <w:pPr>
        <w:spacing w:line="440" w:lineRule="exact"/>
        <w:rPr>
          <w:rFonts w:ascii="微软雅黑" w:hAnsi="微软雅黑" w:eastAsia="微软雅黑" w:cs="微软雅黑"/>
          <w:szCs w:val="24"/>
        </w:rPr>
      </w:pPr>
    </w:p>
    <w:p>
      <w:pPr>
        <w:pStyle w:val="20"/>
        <w:ind w:left="2400" w:hanging="480"/>
        <w:jc w:val="right"/>
        <w:rPr>
          <w:rFonts w:ascii="微软雅黑" w:hAnsi="微软雅黑" w:eastAsia="微软雅黑" w:cs="微软雅黑"/>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left="2400" w:hanging="480"/>
        <w:jc w:val="right"/>
        <w:rPr>
          <w:rFonts w:ascii="微软雅黑" w:hAnsi="微软雅黑" w:eastAsia="微软雅黑" w:cs="微软雅黑"/>
        </w:rPr>
      </w:pPr>
    </w:p>
    <w:p>
      <w:pPr>
        <w:pStyle w:val="20"/>
        <w:ind w:left="2400" w:hanging="480"/>
        <w:jc w:val="right"/>
        <w:rPr>
          <w:rFonts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left="2400" w:hanging="480"/>
        <w:jc w:val="right"/>
        <w:rPr>
          <w:rFonts w:ascii="微软雅黑" w:hAnsi="微软雅黑" w:eastAsia="微软雅黑" w:cs="微软雅黑"/>
        </w:rPr>
      </w:pPr>
    </w:p>
    <w:p>
      <w:pPr>
        <w:pStyle w:val="20"/>
        <w:ind w:left="2400" w:hanging="480"/>
        <w:jc w:val="right"/>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w:t>
      </w:r>
    </w:p>
    <w:p>
      <w:pPr>
        <w:pStyle w:val="5"/>
        <w:widowControl/>
        <w:jc w:val="center"/>
        <w:rPr>
          <w:rFonts w:ascii="微软雅黑" w:hAnsi="微软雅黑" w:eastAsia="微软雅黑" w:cs="微软雅黑"/>
          <w:sz w:val="36"/>
          <w:szCs w:val="36"/>
        </w:rPr>
      </w:pPr>
      <w:r>
        <w:rPr>
          <w:rFonts w:hint="eastAsia" w:ascii="微软雅黑" w:hAnsi="微软雅黑" w:eastAsia="微软雅黑" w:cs="微软雅黑"/>
          <w:sz w:val="36"/>
          <w:szCs w:val="36"/>
        </w:rPr>
        <w:t>６.法定代表人资格证明书</w:t>
      </w:r>
      <w:bookmarkEnd w:id="321"/>
      <w:bookmarkEnd w:id="322"/>
    </w:p>
    <w:p>
      <w:pPr>
        <w:rPr>
          <w:rFonts w:ascii="微软雅黑" w:hAnsi="微软雅黑" w:eastAsia="微软雅黑" w:cs="微软雅黑"/>
          <w:szCs w:val="24"/>
        </w:rPr>
      </w:pPr>
      <w:r>
        <w:rPr>
          <w:rFonts w:hint="eastAsia" w:ascii="微软雅黑" w:hAnsi="微软雅黑" w:eastAsia="微软雅黑" w:cs="微软雅黑"/>
          <w:szCs w:val="24"/>
        </w:rPr>
        <w:t>单位名称：</w:t>
      </w:r>
    </w:p>
    <w:p>
      <w:pPr>
        <w:pStyle w:val="42"/>
        <w:ind w:firstLine="240"/>
      </w:pPr>
    </w:p>
    <w:p>
      <w:pPr>
        <w:rPr>
          <w:rFonts w:ascii="微软雅黑" w:hAnsi="微软雅黑" w:eastAsia="微软雅黑" w:cs="微软雅黑"/>
          <w:szCs w:val="24"/>
        </w:rPr>
      </w:pPr>
      <w:r>
        <w:rPr>
          <w:rFonts w:hint="eastAsia" w:ascii="微软雅黑" w:hAnsi="微软雅黑" w:eastAsia="微软雅黑" w:cs="微软雅黑"/>
          <w:szCs w:val="24"/>
        </w:rPr>
        <w:t>地址：</w:t>
      </w:r>
    </w:p>
    <w:p>
      <w:pPr>
        <w:pStyle w:val="42"/>
        <w:ind w:firstLine="240"/>
      </w:pPr>
    </w:p>
    <w:p>
      <w:pPr>
        <w:rPr>
          <w:rFonts w:ascii="微软雅黑" w:hAnsi="微软雅黑" w:eastAsia="微软雅黑" w:cs="微软雅黑"/>
          <w:szCs w:val="24"/>
        </w:rPr>
      </w:pPr>
      <w:r>
        <w:rPr>
          <w:rFonts w:hint="eastAsia" w:ascii="微软雅黑" w:hAnsi="微软雅黑" w:eastAsia="微软雅黑" w:cs="微软雅黑"/>
          <w:szCs w:val="24"/>
        </w:rPr>
        <w:t>姓名：</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 xml:space="preserve"> 性别：</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年龄：</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职务：</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系</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的法定代表人。处理与之有关的一切事务。</w:t>
      </w:r>
    </w:p>
    <w:p>
      <w:pPr>
        <w:rPr>
          <w:rFonts w:ascii="微软雅黑" w:hAnsi="微软雅黑" w:eastAsia="微软雅黑" w:cs="微软雅黑"/>
          <w:szCs w:val="24"/>
        </w:rPr>
      </w:pPr>
    </w:p>
    <w:p>
      <w:pPr>
        <w:pStyle w:val="42"/>
        <w:ind w:firstLine="240"/>
      </w:pPr>
    </w:p>
    <w:p>
      <w:pPr>
        <w:rPr>
          <w:rFonts w:ascii="微软雅黑" w:hAnsi="微软雅黑" w:eastAsia="微软雅黑" w:cs="微软雅黑"/>
          <w:szCs w:val="24"/>
        </w:rPr>
      </w:pPr>
      <w:r>
        <w:rPr>
          <w:rFonts w:hint="eastAsia" w:ascii="微软雅黑" w:hAnsi="微软雅黑" w:eastAsia="微软雅黑" w:cs="微软雅黑"/>
          <w:szCs w:val="24"/>
        </w:rPr>
        <w:t>特此证明。</w:t>
      </w:r>
    </w:p>
    <w:p>
      <w:pPr>
        <w:rPr>
          <w:rFonts w:ascii="微软雅黑" w:hAnsi="微软雅黑" w:eastAsia="微软雅黑" w:cs="微软雅黑"/>
          <w:szCs w:val="24"/>
        </w:rPr>
      </w:pPr>
    </w:p>
    <w:p>
      <w:pPr>
        <w:rPr>
          <w:rFonts w:ascii="微软雅黑" w:hAnsi="微软雅黑" w:eastAsia="微软雅黑" w:cs="微软雅黑"/>
          <w:szCs w:val="24"/>
        </w:rPr>
      </w:pPr>
    </w:p>
    <w:p>
      <w:pPr>
        <w:rPr>
          <w:rFonts w:ascii="微软雅黑" w:hAnsi="微软雅黑" w:eastAsia="微软雅黑" w:cs="微软雅黑"/>
          <w:szCs w:val="24"/>
        </w:rPr>
      </w:pPr>
    </w:p>
    <w:p>
      <w:pPr>
        <w:rPr>
          <w:rFonts w:ascii="微软雅黑" w:hAnsi="微软雅黑" w:eastAsia="微软雅黑" w:cs="微软雅黑"/>
          <w:szCs w:val="24"/>
        </w:rPr>
      </w:pPr>
      <w:r>
        <w:rPr>
          <w:rFonts w:hint="eastAsia" w:ascii="微软雅黑" w:hAnsi="微软雅黑" w:eastAsia="微软雅黑" w:cs="微软雅黑"/>
          <w:szCs w:val="24"/>
        </w:rPr>
        <w:t>参选人</w:t>
      </w:r>
      <w:r>
        <w:rPr>
          <w:rFonts w:hint="eastAsia" w:ascii="微软雅黑" w:hAnsi="微软雅黑" w:eastAsia="微软雅黑" w:cs="微软雅黑"/>
        </w:rPr>
        <w:t>（公章）</w:t>
      </w:r>
      <w:r>
        <w:rPr>
          <w:rFonts w:hint="eastAsia" w:ascii="微软雅黑" w:hAnsi="微软雅黑" w:eastAsia="微软雅黑" w:cs="微软雅黑"/>
          <w:szCs w:val="24"/>
        </w:rPr>
        <w:t>：</w:t>
      </w:r>
      <w:r>
        <w:rPr>
          <w:rFonts w:hint="eastAsia" w:ascii="微软雅黑" w:hAnsi="微软雅黑" w:eastAsia="微软雅黑" w:cs="微软雅黑"/>
          <w:szCs w:val="24"/>
          <w:u w:val="single"/>
        </w:rPr>
        <w:t xml:space="preserve">       　　　      </w:t>
      </w:r>
    </w:p>
    <w:p>
      <w:pPr>
        <w:jc w:val="center"/>
        <w:rPr>
          <w:rFonts w:ascii="微软雅黑" w:hAnsi="微软雅黑" w:eastAsia="微软雅黑" w:cs="微软雅黑"/>
          <w:szCs w:val="24"/>
        </w:rPr>
      </w:pPr>
    </w:p>
    <w:p>
      <w:pPr>
        <w:rPr>
          <w:rFonts w:ascii="微软雅黑" w:hAnsi="微软雅黑" w:eastAsia="微软雅黑"/>
          <w:szCs w:val="24"/>
        </w:rPr>
      </w:pPr>
      <w:r>
        <w:rPr>
          <w:rFonts w:hint="eastAsia" w:ascii="微软雅黑" w:hAnsi="微软雅黑" w:eastAsia="微软雅黑" w:cs="微软雅黑"/>
          <w:szCs w:val="24"/>
        </w:rPr>
        <w:t xml:space="preserve">日  期： </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年</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月</w:t>
      </w:r>
      <w:r>
        <w:rPr>
          <w:rFonts w:hint="eastAsia" w:ascii="微软雅黑" w:hAnsi="微软雅黑" w:eastAsia="微软雅黑" w:cs="微软雅黑"/>
          <w:szCs w:val="24"/>
          <w:u w:val="single"/>
        </w:rPr>
        <w:t>　</w:t>
      </w:r>
      <w:r>
        <w:rPr>
          <w:rFonts w:ascii="微软雅黑" w:hAnsi="微软雅黑" w:eastAsia="微软雅黑" w:cs="微软雅黑"/>
          <w:szCs w:val="24"/>
          <w:u w:val="single"/>
        </w:rPr>
        <w:t>　　</w:t>
      </w:r>
      <w:r>
        <w:rPr>
          <w:rFonts w:hint="eastAsia" w:ascii="微软雅黑" w:hAnsi="微软雅黑" w:eastAsia="微软雅黑" w:cs="微软雅黑"/>
          <w:szCs w:val="24"/>
        </w:rPr>
        <w:t>日</w:t>
      </w:r>
    </w:p>
    <w:p>
      <w:pPr>
        <w:spacing w:line="600" w:lineRule="exact"/>
        <w:rPr>
          <w:rFonts w:ascii="微软雅黑" w:hAnsi="微软雅黑" w:eastAsia="微软雅黑"/>
          <w:szCs w:val="24"/>
        </w:rPr>
      </w:pPr>
    </w:p>
    <w:p>
      <w:pPr>
        <w:spacing w:line="600" w:lineRule="exact"/>
        <w:rPr>
          <w:rFonts w:ascii="微软雅黑" w:hAnsi="微软雅黑" w:eastAsia="微软雅黑"/>
          <w:szCs w:val="24"/>
        </w:rPr>
      </w:pPr>
    </w:p>
    <w:p>
      <w:pPr>
        <w:spacing w:line="600" w:lineRule="exact"/>
        <w:rPr>
          <w:rFonts w:ascii="微软雅黑" w:hAnsi="微软雅黑" w:eastAsia="微软雅黑"/>
          <w:szCs w:val="24"/>
        </w:rPr>
      </w:pPr>
    </w:p>
    <w:p>
      <w:pPr>
        <w:jc w:val="center"/>
        <w:rPr>
          <w:rFonts w:ascii="微软雅黑" w:hAnsi="微软雅黑" w:eastAsia="微软雅黑"/>
          <w:b/>
          <w:szCs w:val="24"/>
        </w:rPr>
      </w:pPr>
    </w:p>
    <w:p>
      <w:pPr>
        <w:pStyle w:val="5"/>
        <w:widowControl/>
        <w:jc w:val="center"/>
        <w:rPr>
          <w:rFonts w:ascii="微软雅黑" w:hAnsi="微软雅黑" w:eastAsia="微软雅黑" w:cs="微软雅黑"/>
          <w:b w:val="0"/>
          <w:bCs w:val="0"/>
          <w:sz w:val="30"/>
          <w:szCs w:val="30"/>
        </w:rPr>
      </w:pPr>
      <w:r>
        <w:rPr>
          <w:rFonts w:ascii="微软雅黑" w:hAnsi="微软雅黑" w:eastAsia="微软雅黑"/>
          <w:b w:val="0"/>
          <w:sz w:val="36"/>
          <w:szCs w:val="24"/>
        </w:rPr>
        <w:br w:type="page"/>
      </w:r>
      <w:bookmarkStart w:id="332" w:name="_Toc122708367"/>
      <w:bookmarkStart w:id="333" w:name="_Toc120873548"/>
      <w:r>
        <w:rPr>
          <w:rFonts w:hint="eastAsia" w:ascii="微软雅黑" w:hAnsi="微软雅黑" w:eastAsia="微软雅黑" w:cs="微软雅黑"/>
          <w:sz w:val="36"/>
          <w:szCs w:val="36"/>
        </w:rPr>
        <w:t>７.法定代表人授权委托书</w:t>
      </w:r>
      <w:bookmarkEnd w:id="332"/>
      <w:bookmarkEnd w:id="333"/>
    </w:p>
    <w:p>
      <w:pPr>
        <w:pStyle w:val="77"/>
        <w:spacing w:line="420" w:lineRule="exact"/>
        <w:rPr>
          <w:rFonts w:ascii="微软雅黑" w:hAnsi="微软雅黑" w:eastAsia="微软雅黑" w:cs="微软雅黑"/>
          <w:sz w:val="24"/>
          <w:szCs w:val="18"/>
        </w:rPr>
      </w:pPr>
      <w:r>
        <w:rPr>
          <w:rFonts w:hint="eastAsia" w:ascii="微软雅黑" w:hAnsi="微软雅黑" w:eastAsia="微软雅黑" w:cs="微软雅黑"/>
          <w:sz w:val="24"/>
          <w:szCs w:val="18"/>
        </w:rPr>
        <w:t>致</w:t>
      </w:r>
      <w:r>
        <w:rPr>
          <w:rFonts w:hint="eastAsia" w:ascii="微软雅黑" w:hAnsi="微软雅黑" w:eastAsia="微软雅黑" w:cs="微软雅黑"/>
          <w:kern w:val="2"/>
          <w:sz w:val="24"/>
          <w:szCs w:val="24"/>
        </w:rPr>
        <w:t>：慧谷红谷文化发展有限公司</w:t>
      </w:r>
    </w:p>
    <w:p>
      <w:pPr>
        <w:snapToGrid w:val="0"/>
        <w:spacing w:line="600" w:lineRule="exact"/>
        <w:ind w:firstLine="646"/>
        <w:rPr>
          <w:rFonts w:ascii="微软雅黑" w:hAnsi="微软雅黑" w:eastAsia="微软雅黑" w:cs="微软雅黑"/>
          <w:szCs w:val="24"/>
        </w:rPr>
      </w:pPr>
      <w:r>
        <w:rPr>
          <w:rFonts w:hint="eastAsia" w:ascii="微软雅黑" w:hAnsi="微软雅黑" w:eastAsia="微软雅黑" w:cs="微软雅黑"/>
          <w:szCs w:val="24"/>
          <w:u w:val="single"/>
        </w:rPr>
        <w:t xml:space="preserve">                  </w:t>
      </w:r>
      <w:r>
        <w:rPr>
          <w:rFonts w:hint="eastAsia" w:ascii="微软雅黑" w:hAnsi="微软雅黑" w:eastAsia="微软雅黑" w:cs="微软雅黑"/>
          <w:szCs w:val="24"/>
        </w:rPr>
        <w:t>（参选单位全称）法定代表人</w:t>
      </w:r>
      <w:r>
        <w:rPr>
          <w:rFonts w:hint="eastAsia" w:ascii="微软雅黑" w:hAnsi="微软雅黑" w:eastAsia="微软雅黑" w:cs="微软雅黑"/>
          <w:b/>
          <w:szCs w:val="24"/>
          <w:u w:val="single"/>
        </w:rPr>
        <w:t xml:space="preserve">       </w:t>
      </w:r>
      <w:r>
        <w:rPr>
          <w:rFonts w:hint="eastAsia" w:ascii="微软雅黑" w:hAnsi="微软雅黑" w:eastAsia="微软雅黑" w:cs="微软雅黑"/>
          <w:szCs w:val="24"/>
        </w:rPr>
        <w:t>（姓名）代表本单位授权</w:t>
      </w:r>
      <w:r>
        <w:rPr>
          <w:rFonts w:hint="eastAsia" w:ascii="微软雅黑" w:hAnsi="微软雅黑" w:eastAsia="微软雅黑" w:cs="微软雅黑"/>
          <w:szCs w:val="24"/>
          <w:u w:val="single"/>
        </w:rPr>
        <w:t xml:space="preserve">        </w:t>
      </w:r>
      <w:r>
        <w:rPr>
          <w:rFonts w:hint="eastAsia" w:ascii="微软雅黑" w:hAnsi="微软雅黑" w:eastAsia="微软雅黑" w:cs="微软雅黑"/>
          <w:szCs w:val="24"/>
        </w:rPr>
        <w:t>（被授权人的姓名）为本单位的合法代理人，参加贵单位组织的</w:t>
      </w:r>
      <w:r>
        <w:rPr>
          <w:rFonts w:hint="eastAsia" w:ascii="微软雅黑" w:hAnsi="微软雅黑" w:eastAsia="微软雅黑" w:cs="微软雅黑"/>
          <w:bCs/>
          <w:snapToGrid w:val="0"/>
          <w:kern w:val="0"/>
          <w:szCs w:val="24"/>
          <w:u w:val="single"/>
        </w:rPr>
        <w:t>（项目名称）</w:t>
      </w:r>
      <w:r>
        <w:rPr>
          <w:rFonts w:hint="eastAsia" w:ascii="微软雅黑" w:hAnsi="微软雅黑" w:eastAsia="微软雅黑" w:cs="微软雅黑"/>
          <w:szCs w:val="24"/>
        </w:rPr>
        <w:t>的比选活动、合同签订以及合同执行等活动，其可以本单位名义处理一切与之有关的事务。</w:t>
      </w:r>
    </w:p>
    <w:p>
      <w:pPr>
        <w:spacing w:line="420" w:lineRule="exact"/>
        <w:ind w:left="593" w:right="2440"/>
        <w:jc w:val="right"/>
        <w:rPr>
          <w:rFonts w:ascii="微软雅黑" w:hAnsi="微软雅黑" w:eastAsia="微软雅黑" w:cs="微软雅黑"/>
          <w:szCs w:val="24"/>
        </w:rPr>
      </w:pPr>
      <w:r>
        <w:rPr>
          <w:rFonts w:hint="eastAsia" w:ascii="微软雅黑" w:hAnsi="微软雅黑" w:eastAsia="微软雅黑" w:cs="微软雅黑"/>
          <w:szCs w:val="24"/>
        </w:rPr>
        <w:t>参选人（盖章）：</w:t>
      </w:r>
    </w:p>
    <w:p>
      <w:pPr>
        <w:pStyle w:val="42"/>
        <w:ind w:firstLine="240"/>
      </w:pPr>
    </w:p>
    <w:p>
      <w:pPr>
        <w:spacing w:line="420" w:lineRule="exact"/>
        <w:jc w:val="center"/>
        <w:rPr>
          <w:rFonts w:ascii="微软雅黑" w:hAnsi="微软雅黑" w:eastAsia="微软雅黑" w:cs="微软雅黑"/>
          <w:szCs w:val="24"/>
        </w:rPr>
      </w:pPr>
      <w:r>
        <w:rPr>
          <w:rFonts w:hint="eastAsia" w:ascii="微软雅黑" w:hAnsi="微软雅黑" w:eastAsia="微软雅黑" w:cs="微软雅黑"/>
          <w:szCs w:val="24"/>
        </w:rPr>
        <w:t xml:space="preserve">                        法定代表人（签字或签章）：</w:t>
      </w:r>
    </w:p>
    <w:p>
      <w:pPr>
        <w:snapToGrid w:val="0"/>
        <w:spacing w:line="600" w:lineRule="exact"/>
        <w:ind w:left="617" w:leftChars="257" w:firstLine="4560" w:firstLineChars="1900"/>
        <w:rPr>
          <w:rFonts w:ascii="微软雅黑" w:hAnsi="微软雅黑" w:eastAsia="微软雅黑" w:cs="微软雅黑"/>
          <w:szCs w:val="24"/>
        </w:rPr>
      </w:pPr>
      <w:r>
        <w:rPr>
          <w:rFonts w:hint="eastAsia" w:ascii="微软雅黑" w:hAnsi="微软雅黑" w:eastAsia="微软雅黑" w:cs="微软雅黑"/>
          <w:szCs w:val="24"/>
        </w:rPr>
        <w:t>签署日期：</w:t>
      </w:r>
      <w:r>
        <w:rPr>
          <w:rFonts w:hint="eastAsia" w:ascii="微软雅黑" w:hAnsi="微软雅黑" w:eastAsia="微软雅黑" w:cs="微软雅黑"/>
          <w:szCs w:val="24"/>
          <w:u w:val="single"/>
        </w:rPr>
        <w:t xml:space="preserve">      </w:t>
      </w:r>
      <w:r>
        <w:rPr>
          <w:rFonts w:hint="eastAsia" w:ascii="微软雅黑" w:hAnsi="微软雅黑" w:eastAsia="微软雅黑" w:cs="微软雅黑"/>
          <w:szCs w:val="24"/>
        </w:rPr>
        <w:t>年</w:t>
      </w:r>
      <w:r>
        <w:rPr>
          <w:rFonts w:hint="eastAsia" w:ascii="微软雅黑" w:hAnsi="微软雅黑" w:eastAsia="微软雅黑" w:cs="微软雅黑"/>
          <w:szCs w:val="24"/>
          <w:u w:val="single"/>
        </w:rPr>
        <w:t xml:space="preserve">    </w:t>
      </w:r>
      <w:r>
        <w:rPr>
          <w:rFonts w:hint="eastAsia" w:ascii="微软雅黑" w:hAnsi="微软雅黑" w:eastAsia="微软雅黑" w:cs="微软雅黑"/>
          <w:szCs w:val="24"/>
        </w:rPr>
        <w:t>月</w:t>
      </w:r>
      <w:r>
        <w:rPr>
          <w:rFonts w:hint="eastAsia" w:ascii="微软雅黑" w:hAnsi="微软雅黑" w:eastAsia="微软雅黑" w:cs="微软雅黑"/>
          <w:szCs w:val="24"/>
          <w:u w:val="single"/>
        </w:rPr>
        <w:t xml:space="preserve">    </w:t>
      </w:r>
      <w:r>
        <w:rPr>
          <w:rFonts w:hint="eastAsia" w:ascii="微软雅黑" w:hAnsi="微软雅黑" w:eastAsia="微软雅黑" w:cs="微软雅黑"/>
          <w:szCs w:val="24"/>
        </w:rPr>
        <w:t>日</w:t>
      </w:r>
    </w:p>
    <w:p>
      <w:pPr>
        <w:spacing w:line="480" w:lineRule="exact"/>
        <w:ind w:left="614" w:leftChars="250" w:hanging="14" w:hangingChars="6"/>
        <w:rPr>
          <w:rFonts w:ascii="微软雅黑" w:hAnsi="微软雅黑" w:eastAsia="微软雅黑" w:cs="微软雅黑"/>
          <w:szCs w:val="24"/>
        </w:rPr>
      </w:pPr>
      <w:r>
        <w:rPr>
          <w:rFonts w:hint="eastAsia" w:ascii="微软雅黑" w:hAnsi="微软雅黑" w:eastAsia="微软雅黑" w:cs="微软雅黑"/>
          <w:szCs w:val="24"/>
        </w:rPr>
        <w:t>附：</w:t>
      </w:r>
    </w:p>
    <w:p>
      <w:pPr>
        <w:spacing w:line="480" w:lineRule="exact"/>
        <w:ind w:left="614" w:leftChars="250" w:hanging="14" w:hangingChars="6"/>
        <w:rPr>
          <w:rFonts w:ascii="微软雅黑" w:hAnsi="微软雅黑" w:eastAsia="微软雅黑" w:cs="微软雅黑"/>
          <w:szCs w:val="24"/>
        </w:rPr>
      </w:pPr>
      <w:r>
        <w:rPr>
          <w:rFonts w:hint="eastAsia" w:ascii="微软雅黑" w:hAnsi="微软雅黑" w:eastAsia="微软雅黑" w:cs="微软雅黑"/>
          <w:szCs w:val="24"/>
        </w:rPr>
        <w:t>被授权人姓名：</w:t>
      </w:r>
    </w:p>
    <w:p>
      <w:pPr>
        <w:spacing w:line="480" w:lineRule="exact"/>
        <w:ind w:left="614" w:leftChars="250" w:hanging="14" w:hangingChars="6"/>
        <w:rPr>
          <w:rFonts w:ascii="微软雅黑" w:hAnsi="微软雅黑" w:eastAsia="微软雅黑" w:cs="微软雅黑"/>
          <w:szCs w:val="24"/>
        </w:rPr>
      </w:pPr>
      <w:r>
        <w:rPr>
          <w:rFonts w:hint="eastAsia" w:ascii="微软雅黑" w:hAnsi="微软雅黑" w:eastAsia="微软雅黑" w:cs="微软雅黑"/>
          <w:szCs w:val="24"/>
        </w:rPr>
        <w:t>职 务：</w:t>
      </w:r>
    </w:p>
    <w:p>
      <w:pPr>
        <w:spacing w:line="480" w:lineRule="exact"/>
        <w:ind w:left="614" w:leftChars="250" w:hanging="14" w:hangingChars="6"/>
        <w:rPr>
          <w:rFonts w:ascii="微软雅黑" w:hAnsi="微软雅黑" w:eastAsia="微软雅黑" w:cs="微软雅黑"/>
          <w:szCs w:val="24"/>
        </w:rPr>
      </w:pPr>
      <w:r>
        <w:rPr>
          <w:rFonts w:hint="eastAsia" w:ascii="微软雅黑" w:hAnsi="微软雅黑" w:eastAsia="微软雅黑" w:cs="微软雅黑"/>
          <w:szCs w:val="24"/>
        </w:rPr>
        <w:t>电 话：</w:t>
      </w:r>
    </w:p>
    <w:p>
      <w:pPr>
        <w:spacing w:line="480" w:lineRule="exact"/>
        <w:ind w:left="614" w:leftChars="250" w:hanging="14" w:hangingChars="6"/>
        <w:rPr>
          <w:rFonts w:ascii="微软雅黑" w:hAnsi="微软雅黑" w:eastAsia="微软雅黑" w:cs="微软雅黑"/>
          <w:szCs w:val="24"/>
        </w:rPr>
      </w:pPr>
      <w:r>
        <w:rPr>
          <w:rFonts w:hint="eastAsia" w:ascii="微软雅黑" w:hAnsi="微软雅黑" w:eastAsia="微软雅黑" w:cs="微软雅黑"/>
          <w:szCs w:val="24"/>
        </w:rPr>
        <w:t>详细通讯地址：</w:t>
      </w:r>
    </w:p>
    <w:p>
      <w:pPr>
        <w:spacing w:line="480" w:lineRule="exact"/>
        <w:ind w:left="614" w:leftChars="250" w:hanging="14" w:hangingChars="6"/>
        <w:rPr>
          <w:rFonts w:ascii="微软雅黑" w:hAnsi="微软雅黑" w:eastAsia="微软雅黑" w:cs="微软雅黑"/>
          <w:szCs w:val="24"/>
        </w:rPr>
      </w:pPr>
      <w:r>
        <w:rPr>
          <w:rFonts w:hint="eastAsia" w:ascii="微软雅黑" w:hAnsi="微软雅黑" w:eastAsia="微软雅黑" w:cs="微软雅黑"/>
          <w:szCs w:val="24"/>
        </w:rPr>
        <w:t>邮 政 编 码 ：</w:t>
      </w:r>
    </w:p>
    <w:tbl>
      <w:tblPr>
        <w:tblStyle w:val="44"/>
        <w:tblW w:w="8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4380" w:type="dxa"/>
            <w:vAlign w:val="center"/>
          </w:tcPr>
          <w:p>
            <w:pPr>
              <w:spacing w:line="360" w:lineRule="auto"/>
              <w:jc w:val="center"/>
              <w:rPr>
                <w:rFonts w:ascii="微软雅黑" w:hAnsi="微软雅黑" w:eastAsia="微软雅黑" w:cs="微软雅黑"/>
                <w:szCs w:val="24"/>
              </w:rPr>
            </w:pPr>
            <w:r>
              <w:rPr>
                <w:rFonts w:hint="eastAsia" w:ascii="微软雅黑" w:hAnsi="微软雅黑" w:eastAsia="微软雅黑" w:cs="微软雅黑"/>
                <w:szCs w:val="24"/>
              </w:rPr>
              <w:t>法定代表人身份证（正反面复印件）</w:t>
            </w:r>
          </w:p>
        </w:tc>
        <w:tc>
          <w:tcPr>
            <w:tcW w:w="4379" w:type="dxa"/>
            <w:vAlign w:val="center"/>
          </w:tcPr>
          <w:p>
            <w:pPr>
              <w:spacing w:line="360" w:lineRule="auto"/>
              <w:jc w:val="center"/>
              <w:rPr>
                <w:rFonts w:ascii="微软雅黑" w:hAnsi="微软雅黑" w:eastAsia="微软雅黑" w:cs="微软雅黑"/>
                <w:szCs w:val="24"/>
              </w:rPr>
            </w:pPr>
            <w:r>
              <w:rPr>
                <w:rFonts w:hint="eastAsia" w:ascii="微软雅黑" w:hAnsi="微软雅黑" w:eastAsia="微软雅黑" w:cs="微软雅黑"/>
                <w:szCs w:val="24"/>
              </w:rPr>
              <w:t>被授权人身份证（正反面复印件）</w:t>
            </w:r>
          </w:p>
        </w:tc>
      </w:tr>
    </w:tbl>
    <w:p>
      <w:pPr>
        <w:spacing w:line="360" w:lineRule="auto"/>
        <w:rPr>
          <w:rFonts w:ascii="微软雅黑" w:hAnsi="微软雅黑" w:eastAsia="微软雅黑"/>
          <w:szCs w:val="24"/>
        </w:rPr>
      </w:pPr>
      <w:r>
        <w:rPr>
          <w:rFonts w:hint="eastAsia" w:ascii="微软雅黑" w:hAnsi="微软雅黑" w:eastAsia="微软雅黑" w:cs="微软雅黑"/>
          <w:szCs w:val="24"/>
        </w:rPr>
        <w:t>注：若法定代表本人参与参选活动的，则不需此件但必须提供法定代表人身份证复印件。</w:t>
      </w:r>
    </w:p>
    <w:p>
      <w:pPr>
        <w:rPr>
          <w:rFonts w:ascii="微软雅黑" w:hAnsi="微软雅黑" w:eastAsia="微软雅黑"/>
          <w:sz w:val="30"/>
          <w:szCs w:val="30"/>
        </w:rPr>
      </w:pPr>
    </w:p>
    <w:p>
      <w:pPr>
        <w:pStyle w:val="5"/>
        <w:widowControl/>
        <w:jc w:val="center"/>
        <w:rPr>
          <w:rFonts w:ascii="微软雅黑" w:hAnsi="微软雅黑" w:eastAsia="微软雅黑" w:cs="微软雅黑"/>
          <w:sz w:val="36"/>
          <w:szCs w:val="36"/>
        </w:rPr>
      </w:pPr>
      <w:bookmarkStart w:id="334" w:name="_Toc99713452"/>
      <w:bookmarkStart w:id="335" w:name="_Toc122708369"/>
      <w:bookmarkStart w:id="336" w:name="_Toc120873550"/>
      <w:bookmarkStart w:id="337" w:name="_Toc99713339"/>
      <w:r>
        <w:rPr>
          <w:rFonts w:hint="eastAsia" w:ascii="微软雅黑" w:hAnsi="微软雅黑" w:eastAsia="微软雅黑" w:cs="微软雅黑"/>
          <w:sz w:val="36"/>
          <w:szCs w:val="36"/>
        </w:rPr>
        <w:t>８.参选人的资格声明</w:t>
      </w:r>
      <w:bookmarkEnd w:id="334"/>
      <w:bookmarkEnd w:id="335"/>
      <w:bookmarkEnd w:id="336"/>
      <w:bookmarkEnd w:id="337"/>
    </w:p>
    <w:p>
      <w:pPr>
        <w:spacing w:line="360" w:lineRule="auto"/>
        <w:rPr>
          <w:rFonts w:ascii="微软雅黑" w:hAnsi="微软雅黑" w:eastAsia="微软雅黑" w:cs="微软雅黑"/>
          <w:bCs/>
          <w:szCs w:val="24"/>
        </w:rPr>
      </w:pPr>
      <w:r>
        <w:rPr>
          <w:rFonts w:hint="eastAsia" w:ascii="微软雅黑" w:hAnsi="微软雅黑" w:eastAsia="微软雅黑" w:cs="微软雅黑"/>
          <w:bCs/>
          <w:szCs w:val="24"/>
        </w:rPr>
        <w:t>致：慧谷红谷文化发展有限公司</w:t>
      </w:r>
    </w:p>
    <w:p>
      <w:pPr>
        <w:spacing w:line="360" w:lineRule="auto"/>
        <w:ind w:left="479" w:firstLine="420"/>
        <w:rPr>
          <w:rFonts w:ascii="微软雅黑" w:hAnsi="微软雅黑" w:eastAsia="微软雅黑" w:cs="微软雅黑"/>
          <w:bCs/>
          <w:szCs w:val="24"/>
        </w:rPr>
      </w:pPr>
      <w:r>
        <w:rPr>
          <w:rFonts w:hint="eastAsia" w:ascii="微软雅黑" w:hAnsi="微软雅黑" w:eastAsia="微软雅黑" w:cs="微软雅黑"/>
          <w:bCs/>
          <w:szCs w:val="24"/>
          <w:u w:val="single"/>
        </w:rPr>
        <w:t xml:space="preserve">          </w:t>
      </w:r>
      <w:r>
        <w:rPr>
          <w:rFonts w:hint="eastAsia" w:ascii="微软雅黑" w:hAnsi="微软雅黑" w:eastAsia="微软雅黑" w:cs="微软雅黑"/>
          <w:bCs/>
          <w:szCs w:val="24"/>
        </w:rPr>
        <w:t>（参选人全称）愿意对</w:t>
      </w:r>
      <w:r>
        <w:rPr>
          <w:rFonts w:hint="eastAsia" w:ascii="微软雅黑" w:hAnsi="微软雅黑" w:eastAsia="微软雅黑" w:cs="微软雅黑"/>
          <w:bCs/>
          <w:szCs w:val="24"/>
          <w:u w:val="single"/>
        </w:rPr>
        <w:t xml:space="preserve"> 项目名称         </w:t>
      </w:r>
      <w:r>
        <w:rPr>
          <w:rFonts w:hint="eastAsia" w:ascii="微软雅黑" w:hAnsi="微软雅黑" w:eastAsia="微软雅黑" w:cs="微软雅黑"/>
          <w:bCs/>
          <w:szCs w:val="24"/>
        </w:rPr>
        <w:t>（项目编号：</w:t>
      </w:r>
      <w:r>
        <w:rPr>
          <w:rFonts w:hint="eastAsia" w:ascii="微软雅黑" w:hAnsi="微软雅黑" w:eastAsia="微软雅黑" w:cs="微软雅黑"/>
          <w:bCs/>
          <w:szCs w:val="24"/>
          <w:u w:val="single"/>
        </w:rPr>
        <w:t xml:space="preserve">        </w:t>
      </w:r>
      <w:r>
        <w:rPr>
          <w:rFonts w:hint="eastAsia" w:ascii="微软雅黑" w:hAnsi="微软雅黑" w:eastAsia="微软雅黑" w:cs="微软雅黑"/>
          <w:bCs/>
          <w:szCs w:val="24"/>
        </w:rPr>
        <w:t xml:space="preserve">）进行参选。并在此声明，参选文件中所有关于参选人资格的文件材料、证明、陈述均是真实、准确的。如果发现此类文件材料、证明、陈述与事实不符，我方将承担由此而产生的一切后果。 </w:t>
      </w:r>
    </w:p>
    <w:p>
      <w:pPr>
        <w:spacing w:line="360" w:lineRule="auto"/>
        <w:ind w:firstLine="480"/>
        <w:rPr>
          <w:rFonts w:ascii="微软雅黑" w:hAnsi="微软雅黑" w:eastAsia="微软雅黑" w:cs="微软雅黑"/>
          <w:bCs/>
          <w:szCs w:val="24"/>
        </w:rPr>
      </w:pPr>
      <w:r>
        <w:rPr>
          <w:rFonts w:hint="eastAsia" w:ascii="微软雅黑" w:hAnsi="微软雅黑" w:eastAsia="微软雅黑" w:cs="微软雅黑"/>
          <w:bCs/>
          <w:szCs w:val="24"/>
        </w:rPr>
        <w:t xml:space="preserve">特此声明! </w:t>
      </w:r>
    </w:p>
    <w:p>
      <w:pPr>
        <w:spacing w:line="360" w:lineRule="auto"/>
        <w:ind w:firstLine="480"/>
        <w:rPr>
          <w:rFonts w:ascii="微软雅黑" w:hAnsi="微软雅黑" w:eastAsia="微软雅黑"/>
          <w:bCs/>
          <w:szCs w:val="24"/>
        </w:rPr>
      </w:pPr>
    </w:p>
    <w:p>
      <w:pPr>
        <w:spacing w:line="360" w:lineRule="auto"/>
        <w:ind w:firstLine="480"/>
        <w:rPr>
          <w:rFonts w:ascii="微软雅黑" w:hAnsi="微软雅黑" w:eastAsia="微软雅黑"/>
          <w:bCs/>
          <w:szCs w:val="24"/>
        </w:rPr>
      </w:pPr>
    </w:p>
    <w:p>
      <w:pPr>
        <w:spacing w:line="360" w:lineRule="auto"/>
        <w:ind w:firstLine="480"/>
        <w:rPr>
          <w:rFonts w:ascii="微软雅黑" w:hAnsi="微软雅黑" w:eastAsia="微软雅黑"/>
          <w:bCs/>
          <w:szCs w:val="24"/>
        </w:rPr>
      </w:pPr>
    </w:p>
    <w:p>
      <w:pPr>
        <w:spacing w:line="360" w:lineRule="auto"/>
        <w:ind w:firstLine="480"/>
        <w:rPr>
          <w:rFonts w:ascii="微软雅黑" w:hAnsi="微软雅黑" w:eastAsia="微软雅黑"/>
          <w:bCs/>
          <w:szCs w:val="24"/>
        </w:rPr>
      </w:pPr>
    </w:p>
    <w:p>
      <w:pPr>
        <w:spacing w:line="360" w:lineRule="auto"/>
        <w:ind w:firstLine="480"/>
        <w:rPr>
          <w:rFonts w:ascii="微软雅黑" w:hAnsi="微软雅黑" w:eastAsia="微软雅黑"/>
          <w:bCs/>
          <w:szCs w:val="24"/>
        </w:rPr>
      </w:pPr>
    </w:p>
    <w:p>
      <w:pPr>
        <w:pStyle w:val="20"/>
        <w:ind w:right="960" w:firstLine="4320" w:firstLineChars="1800"/>
        <w:rPr>
          <w:rFonts w:ascii="微软雅黑" w:hAnsi="微软雅黑" w:eastAsia="微软雅黑" w:cs="微软雅黑"/>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right="960" w:firstLine="2880" w:firstLineChars="1200"/>
        <w:rPr>
          <w:rFonts w:ascii="微软雅黑" w:hAnsi="微软雅黑" w:eastAsia="微软雅黑" w:cs="微软雅黑"/>
        </w:rPr>
      </w:pP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right="960" w:firstLine="5280" w:firstLineChars="2200"/>
        <w:rPr>
          <w:rFonts w:ascii="微软雅黑" w:hAnsi="微软雅黑" w:eastAsia="微软雅黑" w:cs="微软雅黑"/>
        </w:rPr>
      </w:pPr>
      <w:r>
        <w:rPr>
          <w:rFonts w:hint="eastAsia" w:ascii="微软雅黑" w:hAnsi="微软雅黑" w:eastAsia="微软雅黑" w:cs="微软雅黑"/>
        </w:rPr>
        <w:t>日期：</w:t>
      </w:r>
      <w:r>
        <w:rPr>
          <w:rFonts w:hint="eastAsia" w:ascii="微软雅黑" w:hAnsi="微软雅黑" w:eastAsia="微软雅黑" w:cs="微软雅黑"/>
          <w:u w:val="single"/>
        </w:rPr>
        <w:t>                  </w:t>
      </w:r>
    </w:p>
    <w:p>
      <w:pPr>
        <w:pStyle w:val="5"/>
        <w:widowControl/>
        <w:numPr>
          <w:ilvl w:val="0"/>
          <w:numId w:val="6"/>
        </w:numPr>
        <w:jc w:val="center"/>
        <w:rPr>
          <w:rFonts w:ascii="微软雅黑" w:hAnsi="微软雅黑" w:eastAsia="微软雅黑"/>
          <w:szCs w:val="24"/>
        </w:rPr>
      </w:pPr>
      <w:r>
        <w:rPr>
          <w:rFonts w:hint="eastAsia" w:ascii="微软雅黑" w:hAnsi="微软雅黑" w:eastAsia="微软雅黑"/>
          <w:sz w:val="30"/>
        </w:rPr>
        <w:br w:type="page"/>
      </w:r>
    </w:p>
    <w:p>
      <w:pPr>
        <w:pStyle w:val="5"/>
        <w:widowControl/>
        <w:jc w:val="center"/>
        <w:rPr>
          <w:rFonts w:ascii="微软雅黑" w:hAnsi="微软雅黑" w:eastAsia="微软雅黑" w:cs="微软雅黑"/>
          <w:sz w:val="36"/>
          <w:szCs w:val="36"/>
        </w:rPr>
      </w:pPr>
      <w:bookmarkStart w:id="338" w:name="_Toc122708373"/>
      <w:bookmarkStart w:id="339" w:name="_Toc120873553"/>
      <w:r>
        <w:rPr>
          <w:rFonts w:hint="eastAsia" w:ascii="微软雅黑" w:hAnsi="微软雅黑" w:eastAsia="微软雅黑" w:cs="微软雅黑"/>
          <w:sz w:val="36"/>
          <w:szCs w:val="36"/>
        </w:rPr>
        <w:t>９.资格证明文件</w:t>
      </w:r>
      <w:bookmarkEnd w:id="338"/>
      <w:bookmarkEnd w:id="339"/>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szCs w:val="24"/>
        </w:rPr>
        <w:t>参与本项目参选的参选人提交的证明文件应能够证明自己有资格参加参选，并说明中标后具备履行合同的能力。确保下述证明文件的真实性、有效性及合法性，否则，由此引起的任何责任都由参选人自行承担。所有复印件或扫描件必须加盖公章。</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szCs w:val="24"/>
        </w:rPr>
        <w:t>1)具有独立承担民事责任的能力；</w:t>
      </w:r>
    </w:p>
    <w:p>
      <w:pPr>
        <w:spacing w:line="420" w:lineRule="exact"/>
        <w:ind w:firstLine="480" w:firstLineChars="200"/>
        <w:jc w:val="left"/>
        <w:rPr>
          <w:rFonts w:ascii="微软雅黑" w:hAnsi="微软雅黑" w:eastAsia="微软雅黑" w:cs="微软雅黑"/>
          <w:b/>
          <w:szCs w:val="24"/>
        </w:rPr>
      </w:pPr>
      <w:r>
        <w:rPr>
          <w:rFonts w:hint="eastAsia" w:ascii="微软雅黑" w:hAnsi="微软雅黑" w:eastAsia="微软雅黑" w:cs="微软雅黑"/>
          <w:b/>
          <w:szCs w:val="24"/>
        </w:rPr>
        <w:t>评审依据：营业执照或事业单位法人证书。</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szCs w:val="24"/>
        </w:rPr>
        <w:t>2)具有良好的商业信誉和健全的财务会计制度；</w:t>
      </w:r>
    </w:p>
    <w:p>
      <w:pPr>
        <w:spacing w:line="420" w:lineRule="exact"/>
        <w:ind w:firstLine="480" w:firstLineChars="200"/>
        <w:jc w:val="left"/>
        <w:rPr>
          <w:rFonts w:ascii="微软雅黑" w:hAnsi="微软雅黑" w:eastAsia="微软雅黑" w:cs="微软雅黑"/>
          <w:b/>
          <w:szCs w:val="24"/>
        </w:rPr>
      </w:pPr>
      <w:r>
        <w:rPr>
          <w:rFonts w:hint="eastAsia" w:ascii="微软雅黑" w:hAnsi="微软雅黑" w:eastAsia="微软雅黑" w:cs="微软雅黑"/>
          <w:b/>
          <w:szCs w:val="24"/>
        </w:rPr>
        <w:t>评审依据：提供2021年度或2022年度财务审计报告或开标前三个月内基本开户行开具的资信证明或提供承诺函（详见９-1）。</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szCs w:val="24"/>
        </w:rPr>
        <w:t>3) 具备履行合同所必需的设备和专业技术能力；</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b/>
          <w:szCs w:val="24"/>
        </w:rPr>
        <w:t>评审依据：提供承诺函（详见９-2）。</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szCs w:val="24"/>
        </w:rPr>
        <w:t>4)有依法缴纳税收和社会保障资金的良好记录：</w:t>
      </w:r>
    </w:p>
    <w:p>
      <w:pPr>
        <w:spacing w:line="420" w:lineRule="exact"/>
        <w:ind w:firstLine="480" w:firstLineChars="200"/>
        <w:jc w:val="left"/>
        <w:rPr>
          <w:rFonts w:ascii="微软雅黑" w:hAnsi="微软雅黑" w:eastAsia="微软雅黑" w:cs="微软雅黑"/>
          <w:b/>
          <w:szCs w:val="24"/>
        </w:rPr>
      </w:pPr>
      <w:r>
        <w:rPr>
          <w:rFonts w:hint="eastAsia" w:ascii="微软雅黑" w:hAnsi="微软雅黑" w:eastAsia="微软雅黑" w:cs="微软雅黑"/>
          <w:b/>
          <w:szCs w:val="24"/>
        </w:rPr>
        <w:t>评审依据：提供开标前六个月（不含开标当月）任意一个月的税收及社保缴纳凭证（该项网上查询打印纸质材料加盖公章可作原件使用）或提供正常缴纳税收和社保的承诺函（详见９-3）。</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szCs w:val="24"/>
        </w:rPr>
        <w:t>5）参加比选活动前三年内，在经营活动中没有重大违法记录；</w:t>
      </w:r>
    </w:p>
    <w:p>
      <w:pPr>
        <w:spacing w:line="420" w:lineRule="exact"/>
        <w:ind w:firstLine="480" w:firstLineChars="200"/>
        <w:jc w:val="left"/>
        <w:rPr>
          <w:rFonts w:ascii="微软雅黑" w:hAnsi="微软雅黑" w:eastAsia="微软雅黑" w:cs="微软雅黑"/>
          <w:b/>
          <w:szCs w:val="24"/>
        </w:rPr>
      </w:pPr>
      <w:r>
        <w:rPr>
          <w:rFonts w:hint="eastAsia" w:ascii="微软雅黑" w:hAnsi="微软雅黑" w:eastAsia="微软雅黑" w:cs="微软雅黑"/>
          <w:b/>
          <w:szCs w:val="24"/>
        </w:rPr>
        <w:t>评审依据：提供声明函（详见９-</w:t>
      </w:r>
      <w:r>
        <w:rPr>
          <w:rFonts w:ascii="微软雅黑" w:hAnsi="微软雅黑" w:eastAsia="微软雅黑" w:cs="微软雅黑"/>
          <w:b/>
          <w:szCs w:val="24"/>
        </w:rPr>
        <w:t>4</w:t>
      </w:r>
      <w:r>
        <w:rPr>
          <w:rFonts w:hint="eastAsia" w:ascii="微软雅黑" w:hAnsi="微软雅黑" w:eastAsia="微软雅黑" w:cs="微软雅黑"/>
          <w:b/>
          <w:szCs w:val="24"/>
        </w:rPr>
        <w:t>）。</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szCs w:val="24"/>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参选人，不得参与本项目的比选活动；</w:t>
      </w:r>
    </w:p>
    <w:p>
      <w:pPr>
        <w:spacing w:line="420" w:lineRule="exact"/>
        <w:ind w:firstLine="480" w:firstLineChars="200"/>
        <w:jc w:val="left"/>
        <w:rPr>
          <w:rFonts w:ascii="微软雅黑" w:hAnsi="微软雅黑" w:eastAsia="微软雅黑" w:cs="微软雅黑"/>
          <w:szCs w:val="24"/>
        </w:rPr>
      </w:pPr>
      <w:r>
        <w:rPr>
          <w:rFonts w:hint="eastAsia" w:ascii="微软雅黑" w:hAnsi="微软雅黑" w:eastAsia="微软雅黑" w:cs="微软雅黑"/>
          <w:b/>
          <w:szCs w:val="24"/>
        </w:rPr>
        <w:t>评审依据：提供信用中国及中国政府采购网相关内容查询截图打印加盖公章（该项网上查询打印纸质材料加盖公章可作原件使用）</w:t>
      </w:r>
      <w:r>
        <w:rPr>
          <w:rFonts w:hint="eastAsia" w:ascii="微软雅黑" w:hAnsi="微软雅黑" w:eastAsia="微软雅黑" w:cs="微软雅黑"/>
          <w:szCs w:val="24"/>
        </w:rPr>
        <w:t>。</w:t>
      </w:r>
    </w:p>
    <w:p>
      <w:pPr>
        <w:spacing w:line="420" w:lineRule="exact"/>
        <w:ind w:firstLine="480" w:firstLineChars="200"/>
        <w:jc w:val="left"/>
        <w:rPr>
          <w:rFonts w:ascii="微软雅黑" w:hAnsi="微软雅黑" w:eastAsia="微软雅黑" w:cs="微软雅黑"/>
          <w:b/>
          <w:szCs w:val="24"/>
        </w:rPr>
      </w:pPr>
      <w:r>
        <w:rPr>
          <w:rFonts w:hint="eastAsia" w:ascii="微软雅黑" w:hAnsi="微软雅黑" w:eastAsia="微软雅黑" w:cs="微软雅黑"/>
          <w:szCs w:val="24"/>
        </w:rPr>
        <w:t>7）授权委托书及本人身份证（</w:t>
      </w:r>
      <w:r>
        <w:rPr>
          <w:rFonts w:hint="eastAsia" w:ascii="微软雅黑" w:hAnsi="微软雅黑" w:eastAsia="微软雅黑" w:cs="微软雅黑"/>
          <w:b/>
          <w:szCs w:val="24"/>
        </w:rPr>
        <w:t>如法人到场提供身份证及法定代表人身份证明书）；</w:t>
      </w:r>
    </w:p>
    <w:p>
      <w:pPr>
        <w:spacing w:line="420" w:lineRule="exact"/>
        <w:ind w:firstLine="480" w:firstLineChars="200"/>
        <w:jc w:val="left"/>
        <w:rPr>
          <w:rFonts w:ascii="微软雅黑" w:hAnsi="微软雅黑" w:eastAsia="微软雅黑" w:cs="微软雅黑"/>
          <w:b/>
          <w:szCs w:val="24"/>
        </w:rPr>
      </w:pPr>
      <w:r>
        <w:rPr>
          <w:rFonts w:hint="eastAsia" w:ascii="微软雅黑" w:hAnsi="微软雅黑" w:eastAsia="微软雅黑" w:cs="微软雅黑"/>
          <w:b/>
          <w:szCs w:val="24"/>
        </w:rPr>
        <w:t>注：以上材料需在参选文件中提供相应复印件加盖公章。</w:t>
      </w:r>
    </w:p>
    <w:p>
      <w:pPr>
        <w:pStyle w:val="13"/>
        <w:rPr>
          <w:rFonts w:ascii="微软雅黑" w:hAnsi="微软雅黑" w:eastAsia="微软雅黑" w:cs="微软雅黑"/>
          <w:b/>
          <w:szCs w:val="24"/>
        </w:rPr>
      </w:pPr>
    </w:p>
    <w:p>
      <w:pPr>
        <w:pStyle w:val="14"/>
      </w:pPr>
    </w:p>
    <w:p>
      <w:pPr>
        <w:pStyle w:val="6"/>
        <w:numPr>
          <w:ilvl w:val="3"/>
          <w:numId w:val="0"/>
        </w:numPr>
        <w:jc w:val="center"/>
        <w:rPr>
          <w:rFonts w:ascii="微软雅黑" w:hAnsi="微软雅黑" w:eastAsia="微软雅黑" w:cs="微软雅黑"/>
        </w:rPr>
      </w:pPr>
    </w:p>
    <w:p>
      <w:pPr>
        <w:pStyle w:val="6"/>
        <w:numPr>
          <w:ilvl w:val="3"/>
          <w:numId w:val="0"/>
        </w:numPr>
        <w:jc w:val="center"/>
        <w:rPr>
          <w:rFonts w:ascii="宋体" w:hAnsi="宋体" w:cs="宋体"/>
          <w:sz w:val="24"/>
          <w:szCs w:val="24"/>
        </w:rPr>
      </w:pPr>
      <w:r>
        <w:rPr>
          <w:rFonts w:hint="eastAsia" w:ascii="微软雅黑" w:hAnsi="微软雅黑" w:eastAsia="微软雅黑" w:cs="微软雅黑"/>
        </w:rPr>
        <w:t>９-1</w:t>
      </w:r>
      <w:r>
        <w:rPr>
          <w:rFonts w:ascii="微软雅黑" w:hAnsi="微软雅黑" w:eastAsia="微软雅黑" w:cs="微软雅黑"/>
        </w:rPr>
        <w:t xml:space="preserve">  </w:t>
      </w:r>
      <w:r>
        <w:rPr>
          <w:rFonts w:hint="eastAsia" w:ascii="微软雅黑" w:hAnsi="微软雅黑" w:eastAsia="微软雅黑" w:cs="微软雅黑"/>
        </w:rPr>
        <w:t>具有良好的商业信誉和健全的财务会计制度承诺函</w:t>
      </w:r>
    </w:p>
    <w:p>
      <w:pPr>
        <w:spacing w:line="287" w:lineRule="auto"/>
        <w:rPr>
          <w:rFonts w:ascii="宋体" w:hAnsi="宋体" w:cs="宋体"/>
          <w:szCs w:val="24"/>
        </w:rPr>
      </w:pPr>
    </w:p>
    <w:p>
      <w:pPr>
        <w:pStyle w:val="13"/>
        <w:rPr>
          <w:rFonts w:ascii="微软雅黑" w:hAnsi="微软雅黑" w:eastAsia="微软雅黑" w:cs="微软雅黑"/>
          <w:szCs w:val="24"/>
        </w:rPr>
      </w:pPr>
      <w:r>
        <w:rPr>
          <w:rFonts w:hint="eastAsia" w:ascii="微软雅黑" w:hAnsi="微软雅黑" w:eastAsia="微软雅黑" w:cs="微软雅黑"/>
          <w:szCs w:val="24"/>
        </w:rPr>
        <w:t>致：</w:t>
      </w:r>
      <w:r>
        <w:rPr>
          <w:rFonts w:hint="eastAsia" w:ascii="微软雅黑" w:hAnsi="微软雅黑" w:eastAsia="微软雅黑" w:cs="微软雅黑"/>
          <w:kern w:val="0"/>
          <w:szCs w:val="24"/>
        </w:rPr>
        <w:t>慧谷红谷文化发展有限公司</w:t>
      </w:r>
      <w:r>
        <w:rPr>
          <w:rFonts w:hint="eastAsia" w:ascii="微软雅黑" w:hAnsi="微软雅黑" w:eastAsia="微软雅黑" w:cs="微软雅黑"/>
          <w:szCs w:val="24"/>
        </w:rPr>
        <w:t xml:space="preserve"> </w:t>
      </w:r>
    </w:p>
    <w:p>
      <w:pPr>
        <w:pStyle w:val="13"/>
        <w:ind w:firstLine="640"/>
        <w:rPr>
          <w:rFonts w:ascii="微软雅黑" w:hAnsi="微软雅黑" w:eastAsia="微软雅黑" w:cs="微软雅黑"/>
          <w:szCs w:val="24"/>
        </w:rPr>
      </w:pPr>
    </w:p>
    <w:p>
      <w:pPr>
        <w:pStyle w:val="13"/>
        <w:ind w:firstLine="640"/>
        <w:rPr>
          <w:rFonts w:ascii="微软雅黑" w:hAnsi="微软雅黑" w:eastAsia="微软雅黑" w:cs="微软雅黑"/>
          <w:szCs w:val="24"/>
        </w:rPr>
      </w:pPr>
      <w:r>
        <w:rPr>
          <w:rFonts w:hint="eastAsia" w:ascii="微软雅黑" w:hAnsi="微软雅黑" w:eastAsia="微软雅黑" w:cs="微软雅黑"/>
          <w:szCs w:val="24"/>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pStyle w:val="13"/>
        <w:ind w:firstLine="640"/>
        <w:rPr>
          <w:rFonts w:ascii="微软雅黑" w:hAnsi="微软雅黑" w:eastAsia="微软雅黑" w:cs="微软雅黑"/>
          <w:szCs w:val="24"/>
        </w:rPr>
      </w:pPr>
    </w:p>
    <w:p>
      <w:pPr>
        <w:pStyle w:val="13"/>
        <w:ind w:firstLine="640"/>
        <w:rPr>
          <w:rFonts w:ascii="微软雅黑" w:hAnsi="微软雅黑" w:eastAsia="微软雅黑" w:cs="微软雅黑"/>
          <w:szCs w:val="24"/>
        </w:rPr>
      </w:pPr>
    </w:p>
    <w:p>
      <w:pPr>
        <w:pStyle w:val="13"/>
        <w:ind w:firstLine="640"/>
        <w:rPr>
          <w:rFonts w:ascii="微软雅黑" w:hAnsi="微软雅黑" w:eastAsia="微软雅黑" w:cs="微软雅黑"/>
          <w:szCs w:val="24"/>
        </w:rPr>
      </w:pPr>
      <w:r>
        <w:rPr>
          <w:rFonts w:hint="eastAsia" w:ascii="微软雅黑" w:hAnsi="微软雅黑" w:eastAsia="微软雅黑" w:cs="微软雅黑"/>
          <w:szCs w:val="24"/>
        </w:rPr>
        <w:t>特此承诺！</w:t>
      </w:r>
    </w:p>
    <w:p>
      <w:pPr>
        <w:pStyle w:val="13"/>
        <w:ind w:firstLine="640"/>
        <w:rPr>
          <w:rFonts w:ascii="微软雅黑" w:hAnsi="微软雅黑" w:eastAsia="微软雅黑" w:cs="微软雅黑"/>
          <w:szCs w:val="24"/>
        </w:rPr>
      </w:pPr>
    </w:p>
    <w:p>
      <w:pPr>
        <w:pStyle w:val="20"/>
        <w:ind w:left="240" w:leftChars="100" w:right="960" w:firstLine="4080" w:firstLineChars="1700"/>
        <w:rPr>
          <w:rFonts w:ascii="微软雅黑" w:hAnsi="微软雅黑" w:eastAsia="微软雅黑" w:cs="微软雅黑"/>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right="960" w:firstLine="2640" w:firstLineChars="1100"/>
        <w:rPr>
          <w:rFonts w:ascii="微软雅黑" w:hAnsi="微软雅黑" w:eastAsia="微软雅黑" w:cs="微软雅黑"/>
        </w:rPr>
      </w:pP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left="240" w:leftChars="100" w:right="960" w:firstLine="5040" w:firstLineChars="2100"/>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w:t>
      </w:r>
    </w:p>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6"/>
        <w:numPr>
          <w:ilvl w:val="3"/>
          <w:numId w:val="0"/>
        </w:numPr>
        <w:jc w:val="center"/>
        <w:rPr>
          <w:rFonts w:ascii="微软雅黑" w:hAnsi="微软雅黑" w:eastAsia="微软雅黑" w:cs="微软雅黑"/>
        </w:rPr>
      </w:pPr>
      <w:bookmarkStart w:id="340" w:name="_Toc122708374"/>
    </w:p>
    <w:p>
      <w:pPr>
        <w:pStyle w:val="6"/>
        <w:numPr>
          <w:ilvl w:val="3"/>
          <w:numId w:val="0"/>
        </w:numPr>
        <w:jc w:val="center"/>
        <w:rPr>
          <w:rFonts w:ascii="微软雅黑" w:hAnsi="微软雅黑" w:eastAsia="微软雅黑" w:cs="微软雅黑"/>
          <w:u w:val="single"/>
        </w:rPr>
      </w:pPr>
      <w:r>
        <w:rPr>
          <w:rFonts w:hint="eastAsia" w:ascii="微软雅黑" w:hAnsi="微软雅黑" w:eastAsia="微软雅黑" w:cs="微软雅黑"/>
        </w:rPr>
        <w:t>９-２ 具备履行合同所必需的设备和专业技术能力承诺函</w:t>
      </w:r>
      <w:bookmarkEnd w:id="340"/>
    </w:p>
    <w:p>
      <w:pPr>
        <w:pStyle w:val="13"/>
        <w:jc w:val="center"/>
        <w:rPr>
          <w:rFonts w:ascii="微软雅黑" w:hAnsi="微软雅黑" w:eastAsia="微软雅黑" w:cs="微软雅黑"/>
          <w:sz w:val="32"/>
          <w:szCs w:val="32"/>
        </w:rPr>
      </w:pPr>
    </w:p>
    <w:p>
      <w:pPr>
        <w:rPr>
          <w:rFonts w:ascii="微软雅黑" w:hAnsi="微软雅黑" w:eastAsia="微软雅黑" w:cs="微软雅黑"/>
        </w:rPr>
      </w:pPr>
    </w:p>
    <w:p>
      <w:pPr>
        <w:pStyle w:val="13"/>
        <w:rPr>
          <w:rFonts w:ascii="微软雅黑" w:hAnsi="微软雅黑" w:eastAsia="微软雅黑" w:cs="微软雅黑"/>
          <w:kern w:val="0"/>
          <w:szCs w:val="24"/>
        </w:rPr>
      </w:pPr>
      <w:r>
        <w:rPr>
          <w:rFonts w:hint="eastAsia" w:ascii="微软雅黑" w:hAnsi="微软雅黑" w:eastAsia="微软雅黑" w:cs="微软雅黑"/>
          <w:szCs w:val="24"/>
        </w:rPr>
        <w:t>致：</w:t>
      </w:r>
      <w:r>
        <w:rPr>
          <w:rFonts w:hint="eastAsia" w:ascii="微软雅黑" w:hAnsi="微软雅黑" w:eastAsia="微软雅黑" w:cs="微软雅黑"/>
          <w:kern w:val="0"/>
          <w:szCs w:val="24"/>
        </w:rPr>
        <w:t>慧谷红谷文化发展有限公司</w:t>
      </w:r>
    </w:p>
    <w:p>
      <w:pPr>
        <w:pStyle w:val="13"/>
        <w:rPr>
          <w:rFonts w:ascii="微软雅黑" w:hAnsi="微软雅黑" w:eastAsia="微软雅黑" w:cs="微软雅黑"/>
          <w:szCs w:val="24"/>
        </w:rPr>
      </w:pPr>
    </w:p>
    <w:p>
      <w:pPr>
        <w:pStyle w:val="13"/>
        <w:ind w:firstLine="640"/>
        <w:rPr>
          <w:rFonts w:ascii="微软雅黑" w:hAnsi="微软雅黑" w:eastAsia="微软雅黑" w:cs="微软雅黑"/>
          <w:szCs w:val="24"/>
        </w:rPr>
      </w:pPr>
      <w:r>
        <w:rPr>
          <w:rFonts w:hint="eastAsia" w:ascii="微软雅黑" w:hAnsi="微软雅黑" w:eastAsia="微软雅黑" w:cs="微软雅黑"/>
          <w:szCs w:val="24"/>
        </w:rPr>
        <w:t>我司具有履行本项目合同所必需的设备和专业技术能力。</w:t>
      </w:r>
    </w:p>
    <w:p>
      <w:pPr>
        <w:pStyle w:val="13"/>
        <w:ind w:firstLine="640"/>
        <w:rPr>
          <w:rFonts w:ascii="微软雅黑" w:hAnsi="微软雅黑" w:eastAsia="微软雅黑" w:cs="微软雅黑"/>
          <w:szCs w:val="24"/>
        </w:rPr>
      </w:pPr>
    </w:p>
    <w:p>
      <w:pPr>
        <w:pStyle w:val="13"/>
        <w:ind w:firstLine="640"/>
        <w:rPr>
          <w:rFonts w:ascii="微软雅黑" w:hAnsi="微软雅黑" w:eastAsia="微软雅黑" w:cs="微软雅黑"/>
          <w:szCs w:val="24"/>
        </w:rPr>
      </w:pPr>
    </w:p>
    <w:p>
      <w:pPr>
        <w:pStyle w:val="13"/>
        <w:ind w:firstLine="640"/>
        <w:rPr>
          <w:rFonts w:ascii="微软雅黑" w:hAnsi="微软雅黑" w:eastAsia="微软雅黑" w:cs="微软雅黑"/>
          <w:szCs w:val="24"/>
        </w:rPr>
      </w:pPr>
      <w:r>
        <w:rPr>
          <w:rFonts w:hint="eastAsia" w:ascii="微软雅黑" w:hAnsi="微软雅黑" w:eastAsia="微软雅黑" w:cs="微软雅黑"/>
          <w:szCs w:val="24"/>
        </w:rPr>
        <w:t>特此承诺！</w:t>
      </w:r>
    </w:p>
    <w:p>
      <w:pPr>
        <w:pStyle w:val="13"/>
        <w:rPr>
          <w:rFonts w:ascii="微软雅黑" w:hAnsi="微软雅黑" w:eastAsia="微软雅黑" w:cs="微软雅黑"/>
          <w:szCs w:val="24"/>
        </w:rPr>
      </w:pPr>
    </w:p>
    <w:p>
      <w:pPr>
        <w:pStyle w:val="13"/>
        <w:rPr>
          <w:rFonts w:ascii="微软雅黑" w:hAnsi="微软雅黑" w:eastAsia="微软雅黑" w:cs="微软雅黑"/>
          <w:szCs w:val="24"/>
        </w:rPr>
      </w:pPr>
    </w:p>
    <w:p>
      <w:pPr>
        <w:spacing w:line="0" w:lineRule="atLeast"/>
        <w:ind w:firstLine="2641" w:firstLineChars="1100"/>
        <w:rPr>
          <w:rFonts w:ascii="微软雅黑" w:hAnsi="微软雅黑" w:eastAsia="微软雅黑" w:cs="微软雅黑"/>
          <w:b/>
        </w:rPr>
      </w:pPr>
    </w:p>
    <w:p>
      <w:pPr>
        <w:pStyle w:val="13"/>
        <w:rPr>
          <w:rFonts w:ascii="微软雅黑" w:hAnsi="微软雅黑" w:eastAsia="微软雅黑" w:cs="微软雅黑"/>
          <w:bCs/>
          <w:szCs w:val="24"/>
        </w:rPr>
      </w:pPr>
    </w:p>
    <w:p>
      <w:pPr>
        <w:pStyle w:val="20"/>
        <w:ind w:left="3840" w:hanging="480"/>
        <w:jc w:val="right"/>
        <w:rPr>
          <w:rFonts w:ascii="微软雅黑" w:hAnsi="微软雅黑" w:eastAsia="微软雅黑" w:cs="微软雅黑"/>
          <w:u w:val="single"/>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left="3840" w:hanging="480"/>
        <w:jc w:val="right"/>
        <w:rPr>
          <w:rFonts w:ascii="微软雅黑" w:hAnsi="微软雅黑" w:eastAsia="微软雅黑" w:cs="微软雅黑"/>
          <w:u w:val="single"/>
        </w:rPr>
      </w:pPr>
      <w:r>
        <w:rPr>
          <w:rFonts w:hint="eastAsia" w:ascii="微软雅黑" w:hAnsi="微软雅黑" w:eastAsia="微软雅黑" w:cs="微软雅黑"/>
        </w:rPr>
        <w:t xml:space="preserve">   </w:t>
      </w: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left="3840" w:hanging="480"/>
        <w:jc w:val="right"/>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w:t>
      </w:r>
    </w:p>
    <w:p>
      <w:pPr>
        <w:pStyle w:val="42"/>
        <w:ind w:firstLine="240"/>
      </w:pPr>
    </w:p>
    <w:p>
      <w:pPr>
        <w:pStyle w:val="42"/>
        <w:ind w:firstLine="240"/>
      </w:pPr>
    </w:p>
    <w:p>
      <w:pPr>
        <w:pStyle w:val="42"/>
        <w:ind w:firstLine="240"/>
      </w:pPr>
    </w:p>
    <w:p>
      <w:pPr>
        <w:pStyle w:val="6"/>
        <w:numPr>
          <w:ilvl w:val="3"/>
          <w:numId w:val="0"/>
        </w:numPr>
        <w:jc w:val="center"/>
        <w:rPr>
          <w:rFonts w:ascii="微软雅黑" w:hAnsi="微软雅黑" w:eastAsia="微软雅黑" w:cs="微软雅黑"/>
        </w:rPr>
      </w:pPr>
    </w:p>
    <w:p>
      <w:pPr>
        <w:pStyle w:val="6"/>
        <w:numPr>
          <w:ilvl w:val="3"/>
          <w:numId w:val="0"/>
        </w:numPr>
        <w:jc w:val="center"/>
        <w:rPr>
          <w:rFonts w:ascii="微软雅黑" w:hAnsi="微软雅黑" w:eastAsia="微软雅黑" w:cs="微软雅黑"/>
        </w:rPr>
      </w:pPr>
      <w:r>
        <w:rPr>
          <w:rFonts w:hint="eastAsia" w:ascii="微软雅黑" w:hAnsi="微软雅黑" w:eastAsia="微软雅黑" w:cs="微软雅黑"/>
        </w:rPr>
        <w:t>9-3  具有依法缴纳税收和社会保障资金承诺函</w:t>
      </w:r>
    </w:p>
    <w:p>
      <w:pPr>
        <w:spacing w:line="287" w:lineRule="auto"/>
        <w:rPr>
          <w:rFonts w:ascii="宋体" w:hAnsi="宋体" w:cs="宋体"/>
          <w:szCs w:val="24"/>
        </w:rPr>
      </w:pPr>
    </w:p>
    <w:p>
      <w:pPr>
        <w:spacing w:line="239" w:lineRule="auto"/>
        <w:rPr>
          <w:rFonts w:ascii="微软雅黑" w:hAnsi="微软雅黑" w:eastAsia="微软雅黑" w:cs="微软雅黑"/>
          <w:lang w:val="zh-CN"/>
        </w:rPr>
      </w:pPr>
      <w:r>
        <w:rPr>
          <w:rFonts w:hint="eastAsia" w:ascii="微软雅黑" w:hAnsi="微软雅黑" w:eastAsia="微软雅黑" w:cs="微软雅黑"/>
          <w:lang w:val="zh-CN"/>
        </w:rPr>
        <w:t>致：</w:t>
      </w:r>
      <w:r>
        <w:rPr>
          <w:rFonts w:hint="eastAsia" w:ascii="微软雅黑" w:hAnsi="微软雅黑" w:eastAsia="微软雅黑" w:cs="微软雅黑"/>
          <w:kern w:val="0"/>
          <w:szCs w:val="24"/>
        </w:rPr>
        <w:t>慧谷红谷文化发展有限公司</w:t>
      </w:r>
    </w:p>
    <w:p>
      <w:pPr>
        <w:spacing w:line="239" w:lineRule="auto"/>
        <w:rPr>
          <w:rFonts w:ascii="微软雅黑" w:hAnsi="微软雅黑" w:eastAsia="微软雅黑" w:cs="微软雅黑"/>
          <w:lang w:val="zh-CN"/>
        </w:rPr>
      </w:pPr>
    </w:p>
    <w:p>
      <w:pPr>
        <w:spacing w:line="239" w:lineRule="auto"/>
        <w:ind w:firstLine="480" w:firstLineChars="200"/>
        <w:rPr>
          <w:rFonts w:ascii="微软雅黑" w:hAnsi="微软雅黑" w:eastAsia="微软雅黑" w:cs="微软雅黑"/>
          <w:lang w:val="zh-CN"/>
        </w:rPr>
      </w:pPr>
      <w:r>
        <w:rPr>
          <w:rFonts w:hint="eastAsia" w:ascii="微软雅黑" w:hAnsi="微软雅黑" w:eastAsia="微软雅黑" w:cs="微软雅黑"/>
          <w:lang w:val="zh-CN"/>
        </w:rPr>
        <w:t>我公司声明有依法缴纳税收和社会保障资金的良好记录，特此声明！如我公司提供虚假信息，将承担虚假响应及违约的全部责任，并按《中华人民共和国民法典》相关法律、法规规定接受处罚。</w:t>
      </w:r>
    </w:p>
    <w:p>
      <w:pPr>
        <w:spacing w:line="239" w:lineRule="auto"/>
        <w:rPr>
          <w:rFonts w:ascii="微软雅黑" w:hAnsi="微软雅黑" w:eastAsia="微软雅黑" w:cs="微软雅黑"/>
          <w:lang w:val="zh-CN"/>
        </w:rPr>
      </w:pPr>
    </w:p>
    <w:p>
      <w:pPr>
        <w:spacing w:line="239" w:lineRule="auto"/>
        <w:rPr>
          <w:rFonts w:ascii="微软雅黑" w:hAnsi="微软雅黑" w:eastAsia="微软雅黑" w:cs="微软雅黑"/>
          <w:lang w:val="zh-CN"/>
        </w:rPr>
      </w:pPr>
      <w:r>
        <w:rPr>
          <w:rFonts w:hint="eastAsia" w:ascii="微软雅黑" w:hAnsi="微软雅黑" w:eastAsia="微软雅黑" w:cs="微软雅黑"/>
          <w:lang w:val="zh-CN"/>
        </w:rPr>
        <w:t>特此承诺！</w:t>
      </w:r>
    </w:p>
    <w:p>
      <w:pPr>
        <w:spacing w:line="239" w:lineRule="auto"/>
        <w:rPr>
          <w:rFonts w:ascii="微软雅黑" w:hAnsi="微软雅黑" w:eastAsia="微软雅黑" w:cs="微软雅黑"/>
          <w:lang w:val="zh-CN"/>
        </w:rPr>
      </w:pPr>
    </w:p>
    <w:p>
      <w:pPr>
        <w:spacing w:line="239" w:lineRule="auto"/>
        <w:rPr>
          <w:rFonts w:ascii="微软雅黑" w:hAnsi="微软雅黑" w:eastAsia="微软雅黑" w:cs="微软雅黑"/>
          <w:lang w:val="zh-CN"/>
        </w:rPr>
      </w:pPr>
    </w:p>
    <w:p>
      <w:pPr>
        <w:spacing w:line="239" w:lineRule="auto"/>
        <w:rPr>
          <w:rFonts w:ascii="微软雅黑" w:hAnsi="微软雅黑" w:eastAsia="微软雅黑" w:cs="微软雅黑"/>
          <w:lang w:val="zh-CN"/>
        </w:rPr>
      </w:pPr>
    </w:p>
    <w:p>
      <w:pPr>
        <w:pStyle w:val="20"/>
        <w:ind w:left="3840" w:hanging="480"/>
        <w:jc w:val="right"/>
        <w:rPr>
          <w:rFonts w:ascii="微软雅黑" w:hAnsi="微软雅黑" w:eastAsia="微软雅黑" w:cs="微软雅黑"/>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left="3840" w:hanging="480"/>
        <w:jc w:val="right"/>
        <w:rPr>
          <w:rFonts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left="3840" w:hanging="480"/>
        <w:jc w:val="right"/>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w:t>
      </w:r>
    </w:p>
    <w:p>
      <w:pPr>
        <w:pStyle w:val="42"/>
        <w:ind w:firstLine="240"/>
      </w:pPr>
    </w:p>
    <w:p>
      <w:pPr>
        <w:spacing w:line="0" w:lineRule="atLeast"/>
        <w:rPr>
          <w:rFonts w:ascii="微软雅黑" w:hAnsi="微软雅黑" w:eastAsia="微软雅黑"/>
          <w:b/>
          <w:sz w:val="32"/>
        </w:rPr>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6"/>
        <w:numPr>
          <w:ilvl w:val="3"/>
          <w:numId w:val="0"/>
        </w:numPr>
        <w:jc w:val="center"/>
        <w:rPr>
          <w:rFonts w:ascii="微软雅黑" w:hAnsi="微软雅黑" w:eastAsia="微软雅黑" w:cs="微软雅黑"/>
        </w:rPr>
      </w:pPr>
      <w:bookmarkStart w:id="341" w:name="_Toc12395"/>
      <w:bookmarkStart w:id="342" w:name="_Toc122708375"/>
      <w:bookmarkStart w:id="343" w:name="_Toc120873555"/>
      <w:bookmarkStart w:id="344" w:name="_Toc99713342"/>
      <w:bookmarkStart w:id="345" w:name="_Toc99713455"/>
    </w:p>
    <w:p>
      <w:pPr>
        <w:pStyle w:val="6"/>
        <w:numPr>
          <w:ilvl w:val="3"/>
          <w:numId w:val="0"/>
        </w:numPr>
        <w:jc w:val="center"/>
        <w:rPr>
          <w:rFonts w:ascii="微软雅黑" w:hAnsi="微软雅黑" w:eastAsia="微软雅黑" w:cs="微软雅黑"/>
        </w:rPr>
      </w:pPr>
      <w:r>
        <w:rPr>
          <w:rFonts w:hint="eastAsia" w:ascii="微软雅黑" w:hAnsi="微软雅黑" w:eastAsia="微软雅黑" w:cs="微软雅黑"/>
        </w:rPr>
        <w:t>９-</w:t>
      </w:r>
      <w:r>
        <w:rPr>
          <w:rFonts w:ascii="微软雅黑" w:hAnsi="微软雅黑" w:eastAsia="微软雅黑" w:cs="微软雅黑"/>
        </w:rPr>
        <w:t>4</w:t>
      </w:r>
      <w:bookmarkEnd w:id="341"/>
      <w:r>
        <w:rPr>
          <w:rFonts w:ascii="微软雅黑" w:hAnsi="微软雅黑" w:eastAsia="微软雅黑" w:cs="微软雅黑"/>
        </w:rPr>
        <w:t xml:space="preserve"> </w:t>
      </w:r>
      <w:r>
        <w:rPr>
          <w:rFonts w:hint="eastAsia" w:ascii="微软雅黑" w:hAnsi="微软雅黑" w:eastAsia="微软雅黑" w:cs="微软雅黑"/>
        </w:rPr>
        <w:t>参加比选活动前三年内,在经营活动中没有重大违法记录承诺函</w:t>
      </w:r>
      <w:bookmarkEnd w:id="342"/>
      <w:bookmarkEnd w:id="343"/>
      <w:bookmarkEnd w:id="344"/>
      <w:bookmarkEnd w:id="345"/>
    </w:p>
    <w:p>
      <w:pPr>
        <w:spacing w:line="239" w:lineRule="auto"/>
        <w:rPr>
          <w:rFonts w:ascii="微软雅黑" w:hAnsi="微软雅黑" w:eastAsia="微软雅黑" w:cs="微软雅黑"/>
        </w:rPr>
      </w:pPr>
    </w:p>
    <w:p>
      <w:pPr>
        <w:spacing w:line="239" w:lineRule="auto"/>
        <w:rPr>
          <w:rFonts w:ascii="微软雅黑" w:hAnsi="微软雅黑" w:eastAsia="微软雅黑" w:cs="微软雅黑"/>
        </w:rPr>
      </w:pPr>
      <w:r>
        <w:rPr>
          <w:rFonts w:hint="eastAsia" w:ascii="微软雅黑" w:hAnsi="微软雅黑" w:eastAsia="微软雅黑" w:cs="微软雅黑"/>
        </w:rPr>
        <w:t>致：</w:t>
      </w:r>
      <w:r>
        <w:rPr>
          <w:rFonts w:hint="eastAsia" w:ascii="微软雅黑" w:hAnsi="微软雅黑" w:eastAsia="微软雅黑" w:cs="微软雅黑"/>
          <w:kern w:val="0"/>
          <w:szCs w:val="24"/>
        </w:rPr>
        <w:t>慧谷红谷文化发展有限公司</w:t>
      </w:r>
    </w:p>
    <w:p>
      <w:pPr>
        <w:tabs>
          <w:tab w:val="center" w:pos="6222"/>
        </w:tabs>
        <w:spacing w:after="240" w:afterLines="100" w:line="432" w:lineRule="auto"/>
        <w:ind w:firstLine="3600" w:firstLineChars="1500"/>
        <w:rPr>
          <w:rFonts w:ascii="微软雅黑" w:hAnsi="微软雅黑" w:eastAsia="微软雅黑"/>
        </w:rPr>
      </w:pPr>
    </w:p>
    <w:p>
      <w:pPr>
        <w:spacing w:line="239" w:lineRule="auto"/>
        <w:ind w:firstLine="480" w:firstLineChars="200"/>
        <w:rPr>
          <w:rFonts w:ascii="微软雅黑" w:hAnsi="微软雅黑" w:eastAsia="微软雅黑" w:cs="微软雅黑"/>
          <w:lang w:val="zh-CN"/>
        </w:rPr>
      </w:pPr>
      <w:r>
        <w:rPr>
          <w:rFonts w:hint="eastAsia" w:ascii="微软雅黑" w:hAnsi="微软雅黑" w:eastAsia="微软雅黑" w:cs="微软雅黑"/>
          <w:lang w:val="zh-CN"/>
        </w:rPr>
        <w:t>我公司</w:t>
      </w:r>
      <w:r>
        <w:rPr>
          <w:rFonts w:hint="eastAsia" w:ascii="微软雅黑" w:hAnsi="微软雅黑" w:eastAsia="微软雅黑" w:cs="微软雅黑"/>
        </w:rPr>
        <w:t>在</w:t>
      </w:r>
      <w:r>
        <w:rPr>
          <w:rFonts w:hint="eastAsia" w:ascii="微软雅黑" w:hAnsi="微软雅黑" w:eastAsia="微软雅黑" w:cs="微软雅黑"/>
          <w:lang w:val="zh-CN"/>
        </w:rPr>
        <w:t>参加</w:t>
      </w:r>
      <w:r>
        <w:rPr>
          <w:rFonts w:hint="eastAsia" w:ascii="微软雅黑" w:hAnsi="微软雅黑" w:eastAsia="微软雅黑" w:cs="微软雅黑"/>
        </w:rPr>
        <w:t>比选</w:t>
      </w:r>
      <w:r>
        <w:rPr>
          <w:rFonts w:hint="eastAsia" w:ascii="微软雅黑" w:hAnsi="微软雅黑" w:eastAsia="微软雅黑" w:cs="微软雅黑"/>
          <w:lang w:val="zh-CN"/>
        </w:rPr>
        <w:t>活动前三年内，在经营活动中没有重大违法记录。特此声明。</w:t>
      </w:r>
    </w:p>
    <w:p>
      <w:pPr>
        <w:spacing w:line="239" w:lineRule="auto"/>
        <w:rPr>
          <w:rFonts w:ascii="微软雅黑" w:hAnsi="微软雅黑" w:eastAsia="微软雅黑" w:cs="微软雅黑"/>
          <w:lang w:val="zh-CN"/>
        </w:rPr>
      </w:pPr>
    </w:p>
    <w:p>
      <w:pPr>
        <w:spacing w:line="239" w:lineRule="auto"/>
        <w:rPr>
          <w:rFonts w:ascii="微软雅黑" w:hAnsi="微软雅黑" w:eastAsia="微软雅黑" w:cs="微软雅黑"/>
          <w:lang w:val="zh-CN"/>
        </w:rPr>
      </w:pPr>
    </w:p>
    <w:p>
      <w:pPr>
        <w:pStyle w:val="42"/>
        <w:ind w:firstLine="240"/>
        <w:rPr>
          <w:lang w:val="zh-CN"/>
        </w:rPr>
      </w:pPr>
    </w:p>
    <w:p>
      <w:pPr>
        <w:spacing w:line="239" w:lineRule="auto"/>
        <w:rPr>
          <w:rFonts w:ascii="微软雅黑" w:hAnsi="微软雅黑" w:eastAsia="微软雅黑" w:cs="微软雅黑"/>
          <w:lang w:val="zh-CN"/>
        </w:rPr>
      </w:pPr>
    </w:p>
    <w:p>
      <w:pPr>
        <w:spacing w:line="239" w:lineRule="auto"/>
        <w:rPr>
          <w:rFonts w:ascii="微软雅黑" w:hAnsi="微软雅黑" w:eastAsia="微软雅黑" w:cs="微软雅黑"/>
          <w:lang w:val="zh-CN"/>
        </w:rPr>
      </w:pPr>
    </w:p>
    <w:p>
      <w:pPr>
        <w:pStyle w:val="20"/>
        <w:ind w:left="3840" w:hanging="480"/>
        <w:jc w:val="right"/>
        <w:rPr>
          <w:rFonts w:ascii="微软雅黑" w:hAnsi="微软雅黑" w:eastAsia="微软雅黑" w:cs="微软雅黑"/>
          <w:u w:val="single"/>
        </w:rPr>
      </w:pPr>
      <w:r>
        <w:rPr>
          <w:rFonts w:hint="eastAsia" w:ascii="微软雅黑" w:hAnsi="微软雅黑" w:eastAsia="微软雅黑" w:cs="微软雅黑"/>
        </w:rPr>
        <w:t>参选人（公章）：</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left="3840" w:hanging="480"/>
        <w:jc w:val="right"/>
        <w:rPr>
          <w:rFonts w:ascii="微软雅黑" w:hAnsi="微软雅黑" w:eastAsia="微软雅黑" w:cs="微软雅黑"/>
          <w:u w:val="single"/>
        </w:rPr>
      </w:pPr>
      <w:r>
        <w:rPr>
          <w:rFonts w:hint="eastAsia" w:ascii="微软雅黑" w:hAnsi="微软雅黑" w:eastAsia="微软雅黑" w:cs="微软雅黑"/>
        </w:rPr>
        <w:t xml:space="preserve">   </w:t>
      </w:r>
      <w:r>
        <w:rPr>
          <w:rFonts w:hint="eastAsia" w:ascii="微软雅黑" w:hAnsi="微软雅黑" w:eastAsia="微软雅黑" w:cs="微软雅黑"/>
          <w:bCs/>
        </w:rPr>
        <w:t>法定代表人或委托代理人签字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p>
    <w:p>
      <w:pPr>
        <w:pStyle w:val="20"/>
        <w:ind w:left="3840" w:hanging="480"/>
        <w:jc w:val="right"/>
        <w:rPr>
          <w:rFonts w:ascii="微软雅黑" w:hAnsi="微软雅黑" w:eastAsia="微软雅黑" w:cs="微软雅黑"/>
        </w:rPr>
      </w:pPr>
    </w:p>
    <w:p>
      <w:pPr>
        <w:pStyle w:val="20"/>
        <w:ind w:left="3840" w:hanging="480"/>
        <w:jc w:val="right"/>
        <w:rPr>
          <w:rFonts w:ascii="微软雅黑" w:hAnsi="微软雅黑" w:eastAsia="微软雅黑" w:cs="微软雅黑"/>
          <w:u w:val="single"/>
        </w:rPr>
      </w:pPr>
      <w:r>
        <w:rPr>
          <w:rFonts w:hint="eastAsia" w:ascii="微软雅黑" w:hAnsi="微软雅黑" w:eastAsia="微软雅黑" w:cs="微软雅黑"/>
        </w:rPr>
        <w:t>日期：</w:t>
      </w:r>
      <w:r>
        <w:rPr>
          <w:rFonts w:hint="eastAsia" w:ascii="微软雅黑" w:hAnsi="微软雅黑" w:eastAsia="微软雅黑" w:cs="微软雅黑"/>
          <w:u w:val="single"/>
        </w:rPr>
        <w:t>                  </w:t>
      </w:r>
    </w:p>
    <w:p>
      <w:pPr>
        <w:spacing w:line="239" w:lineRule="auto"/>
        <w:rPr>
          <w:rFonts w:ascii="微软雅黑" w:hAnsi="微软雅黑" w:eastAsia="微软雅黑" w:cs="微软雅黑"/>
          <w:lang w:val="zh-CN"/>
        </w:rPr>
      </w:pPr>
    </w:p>
    <w:p>
      <w:pPr>
        <w:spacing w:line="239" w:lineRule="auto"/>
        <w:ind w:left="4940"/>
        <w:rPr>
          <w:rFonts w:ascii="微软雅黑" w:hAnsi="微软雅黑" w:eastAsia="微软雅黑"/>
        </w:rPr>
      </w:pPr>
    </w:p>
    <w:p>
      <w:pPr>
        <w:spacing w:line="239" w:lineRule="auto"/>
        <w:ind w:left="4940"/>
        <w:rPr>
          <w:rFonts w:ascii="微软雅黑" w:hAnsi="微软雅黑" w:eastAsia="微软雅黑"/>
        </w:rPr>
      </w:pPr>
    </w:p>
    <w:p>
      <w:pPr>
        <w:spacing w:line="239" w:lineRule="auto"/>
        <w:ind w:left="4940"/>
        <w:rPr>
          <w:rFonts w:ascii="微软雅黑" w:hAnsi="微软雅黑" w:eastAsia="微软雅黑"/>
        </w:rPr>
      </w:pPr>
    </w:p>
    <w:p>
      <w:pPr>
        <w:pStyle w:val="20"/>
        <w:jc w:val="right"/>
        <w:rPr>
          <w:rFonts w:ascii="微软雅黑" w:hAnsi="微软雅黑" w:eastAsia="微软雅黑"/>
          <w:u w:val="single"/>
        </w:rPr>
      </w:pPr>
    </w:p>
    <w:p>
      <w:pPr>
        <w:pStyle w:val="5"/>
        <w:widowControl/>
        <w:jc w:val="center"/>
        <w:rPr>
          <w:rFonts w:ascii="微软雅黑" w:hAnsi="微软雅黑" w:eastAsia="微软雅黑" w:cs="微软雅黑"/>
          <w:sz w:val="36"/>
          <w:szCs w:val="36"/>
        </w:rPr>
      </w:pPr>
      <w:bookmarkStart w:id="346" w:name="_Toc120873557"/>
      <w:bookmarkStart w:id="347" w:name="_Toc122708377"/>
      <w:r>
        <w:rPr>
          <w:rFonts w:hint="eastAsia" w:ascii="微软雅黑" w:hAnsi="微软雅黑" w:eastAsia="微软雅黑" w:cs="微软雅黑"/>
          <w:sz w:val="36"/>
          <w:szCs w:val="36"/>
        </w:rPr>
        <w:t>１０.参选单位企业概况</w:t>
      </w:r>
      <w:bookmarkEnd w:id="346"/>
      <w:bookmarkEnd w:id="347"/>
    </w:p>
    <w:tbl>
      <w:tblPr>
        <w:tblStyle w:val="4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企业名称</w:t>
            </w:r>
          </w:p>
        </w:tc>
        <w:tc>
          <w:tcPr>
            <w:tcW w:w="2294" w:type="dxa"/>
            <w:vAlign w:val="center"/>
          </w:tcPr>
          <w:p>
            <w:pPr>
              <w:spacing w:line="360" w:lineRule="auto"/>
              <w:rPr>
                <w:rFonts w:ascii="微软雅黑" w:hAnsi="微软雅黑" w:eastAsia="微软雅黑" w:cs="微软雅黑"/>
                <w:bCs/>
              </w:rPr>
            </w:pPr>
          </w:p>
        </w:tc>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法定代表人姓名</w:t>
            </w:r>
          </w:p>
        </w:tc>
        <w:tc>
          <w:tcPr>
            <w:tcW w:w="2294" w:type="dxa"/>
            <w:vAlign w:val="center"/>
          </w:tcPr>
          <w:p>
            <w:pPr>
              <w:spacing w:line="360" w:lineRule="auto"/>
              <w:jc w:val="center"/>
              <w:rPr>
                <w:rFonts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企业性质</w:t>
            </w:r>
          </w:p>
        </w:tc>
        <w:tc>
          <w:tcPr>
            <w:tcW w:w="2294" w:type="dxa"/>
            <w:vAlign w:val="center"/>
          </w:tcPr>
          <w:p>
            <w:pPr>
              <w:spacing w:line="360" w:lineRule="auto"/>
              <w:jc w:val="center"/>
              <w:rPr>
                <w:rFonts w:ascii="微软雅黑" w:hAnsi="微软雅黑" w:eastAsia="微软雅黑" w:cs="微软雅黑"/>
                <w:bCs/>
              </w:rPr>
            </w:pPr>
          </w:p>
        </w:tc>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资质等级</w:t>
            </w:r>
          </w:p>
        </w:tc>
        <w:tc>
          <w:tcPr>
            <w:tcW w:w="2294" w:type="dxa"/>
            <w:vAlign w:val="center"/>
          </w:tcPr>
          <w:p>
            <w:pPr>
              <w:spacing w:line="360" w:lineRule="auto"/>
              <w:jc w:val="center"/>
              <w:rPr>
                <w:rFonts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企业主管单位</w:t>
            </w:r>
          </w:p>
        </w:tc>
        <w:tc>
          <w:tcPr>
            <w:tcW w:w="2294" w:type="dxa"/>
            <w:vAlign w:val="center"/>
          </w:tcPr>
          <w:p>
            <w:pPr>
              <w:spacing w:line="360" w:lineRule="auto"/>
              <w:jc w:val="center"/>
              <w:rPr>
                <w:rFonts w:ascii="微软雅黑" w:hAnsi="微软雅黑" w:eastAsia="微软雅黑" w:cs="微软雅黑"/>
                <w:bCs/>
              </w:rPr>
            </w:pPr>
          </w:p>
        </w:tc>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经营范围</w:t>
            </w:r>
          </w:p>
        </w:tc>
        <w:tc>
          <w:tcPr>
            <w:tcW w:w="2294" w:type="dxa"/>
            <w:vAlign w:val="center"/>
          </w:tcPr>
          <w:p>
            <w:pPr>
              <w:spacing w:line="360" w:lineRule="auto"/>
              <w:jc w:val="center"/>
              <w:rPr>
                <w:rFonts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企业组建时间</w:t>
            </w:r>
          </w:p>
        </w:tc>
        <w:tc>
          <w:tcPr>
            <w:tcW w:w="2294" w:type="dxa"/>
            <w:vAlign w:val="center"/>
          </w:tcPr>
          <w:p>
            <w:pPr>
              <w:spacing w:line="360" w:lineRule="auto"/>
              <w:jc w:val="center"/>
              <w:rPr>
                <w:rFonts w:ascii="微软雅黑" w:hAnsi="微软雅黑" w:eastAsia="微软雅黑" w:cs="微软雅黑"/>
                <w:bCs/>
              </w:rPr>
            </w:pPr>
          </w:p>
        </w:tc>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企业邮编</w:t>
            </w:r>
          </w:p>
        </w:tc>
        <w:tc>
          <w:tcPr>
            <w:tcW w:w="2294" w:type="dxa"/>
            <w:vAlign w:val="center"/>
          </w:tcPr>
          <w:p>
            <w:pPr>
              <w:spacing w:line="360" w:lineRule="auto"/>
              <w:jc w:val="center"/>
              <w:rPr>
                <w:rFonts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企业地址</w:t>
            </w:r>
          </w:p>
        </w:tc>
        <w:tc>
          <w:tcPr>
            <w:tcW w:w="2294" w:type="dxa"/>
            <w:vAlign w:val="center"/>
          </w:tcPr>
          <w:p>
            <w:pPr>
              <w:spacing w:line="360" w:lineRule="auto"/>
              <w:jc w:val="center"/>
              <w:rPr>
                <w:rFonts w:ascii="微软雅黑" w:hAnsi="微软雅黑" w:eastAsia="微软雅黑" w:cs="微软雅黑"/>
                <w:bCs/>
              </w:rPr>
            </w:pPr>
          </w:p>
        </w:tc>
        <w:tc>
          <w:tcPr>
            <w:tcW w:w="2293" w:type="dxa"/>
            <w:vAlign w:val="center"/>
          </w:tcPr>
          <w:p>
            <w:pPr>
              <w:spacing w:line="360" w:lineRule="auto"/>
              <w:jc w:val="center"/>
              <w:rPr>
                <w:rFonts w:ascii="微软雅黑" w:hAnsi="微软雅黑" w:eastAsia="微软雅黑" w:cs="微软雅黑"/>
                <w:bCs/>
              </w:rPr>
            </w:pPr>
            <w:r>
              <w:rPr>
                <w:rFonts w:hint="eastAsia" w:ascii="微软雅黑" w:hAnsi="微软雅黑" w:eastAsia="微软雅黑" w:cs="微软雅黑"/>
                <w:bCs/>
              </w:rPr>
              <w:t>电话</w:t>
            </w:r>
          </w:p>
        </w:tc>
        <w:tc>
          <w:tcPr>
            <w:tcW w:w="2294" w:type="dxa"/>
            <w:vAlign w:val="center"/>
          </w:tcPr>
          <w:p>
            <w:pPr>
              <w:spacing w:line="360" w:lineRule="auto"/>
              <w:jc w:val="center"/>
              <w:rPr>
                <w:rFonts w:ascii="微软雅黑" w:hAnsi="微软雅黑" w:eastAsia="微软雅黑" w:cs="微软雅黑"/>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vAlign w:val="center"/>
          </w:tcPr>
          <w:p>
            <w:pPr>
              <w:spacing w:line="360" w:lineRule="auto"/>
              <w:jc w:val="center"/>
              <w:rPr>
                <w:rFonts w:ascii="微软雅黑" w:hAnsi="微软雅黑" w:eastAsia="微软雅黑" w:cs="微软雅黑"/>
                <w:bCs/>
                <w:lang w:val="zh-CN"/>
              </w:rPr>
            </w:pPr>
            <w:r>
              <w:rPr>
                <w:rFonts w:hint="eastAsia" w:ascii="微软雅黑" w:hAnsi="微软雅黑" w:eastAsia="微软雅黑" w:cs="微软雅黑"/>
                <w:bCs/>
                <w:lang w:val="zh-CN"/>
              </w:rPr>
              <w:t>其他</w:t>
            </w:r>
          </w:p>
        </w:tc>
        <w:tc>
          <w:tcPr>
            <w:tcW w:w="6881" w:type="dxa"/>
            <w:gridSpan w:val="3"/>
            <w:vAlign w:val="center"/>
          </w:tcPr>
          <w:p>
            <w:pPr>
              <w:spacing w:line="360" w:lineRule="auto"/>
              <w:rPr>
                <w:rFonts w:ascii="微软雅黑" w:hAnsi="微软雅黑" w:eastAsia="微软雅黑" w:cs="微软雅黑"/>
                <w:bCs/>
                <w:lang w:val="zh-CN"/>
              </w:rPr>
            </w:pPr>
          </w:p>
        </w:tc>
      </w:tr>
    </w:tbl>
    <w:p>
      <w:pPr>
        <w:pStyle w:val="42"/>
        <w:ind w:firstLine="240"/>
        <w:rPr>
          <w:rFonts w:ascii="微软雅黑" w:hAnsi="微软雅黑" w:eastAsia="微软雅黑"/>
        </w:rPr>
      </w:pPr>
    </w:p>
    <w:p>
      <w:pPr>
        <w:pStyle w:val="5"/>
        <w:widowControl/>
        <w:jc w:val="center"/>
        <w:rPr>
          <w:rFonts w:ascii="微软雅黑" w:hAnsi="微软雅黑" w:eastAsia="微软雅黑" w:cs="微软雅黑"/>
          <w:b w:val="0"/>
          <w:bCs w:val="0"/>
          <w:sz w:val="36"/>
          <w:szCs w:val="36"/>
        </w:rPr>
      </w:pPr>
      <w:r>
        <w:rPr>
          <w:rFonts w:hint="eastAsia" w:ascii="微软雅黑" w:hAnsi="微软雅黑" w:eastAsia="微软雅黑"/>
          <w:b w:val="0"/>
          <w:bCs w:val="0"/>
          <w:sz w:val="36"/>
          <w:szCs w:val="36"/>
        </w:rPr>
        <w:br w:type="page"/>
      </w:r>
      <w:bookmarkStart w:id="348" w:name="_Toc122708378"/>
      <w:bookmarkStart w:id="349" w:name="_Toc120873558"/>
      <w:r>
        <w:rPr>
          <w:rFonts w:hint="eastAsia" w:ascii="微软雅黑" w:hAnsi="微软雅黑" w:eastAsia="微软雅黑" w:cs="微软雅黑"/>
          <w:sz w:val="36"/>
          <w:szCs w:val="36"/>
        </w:rPr>
        <w:t>1</w:t>
      </w:r>
      <w:r>
        <w:rPr>
          <w:rFonts w:ascii="微软雅黑" w:hAnsi="微软雅黑" w:eastAsia="微软雅黑" w:cs="微软雅黑"/>
          <w:sz w:val="36"/>
          <w:szCs w:val="36"/>
        </w:rPr>
        <w:t>1.</w:t>
      </w:r>
      <w:bookmarkEnd w:id="348"/>
      <w:bookmarkEnd w:id="349"/>
      <w:r>
        <w:rPr>
          <w:rFonts w:hint="eastAsia" w:ascii="微软雅黑" w:hAnsi="微软雅黑" w:eastAsia="微软雅黑" w:cs="微软雅黑"/>
          <w:sz w:val="36"/>
          <w:szCs w:val="36"/>
        </w:rPr>
        <w:t xml:space="preserve"> 售后服务方案</w:t>
      </w:r>
    </w:p>
    <w:p>
      <w:pPr>
        <w:jc w:val="center"/>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pStyle w:val="42"/>
        <w:ind w:firstLine="360"/>
        <w:rPr>
          <w:rFonts w:ascii="微软雅黑" w:hAnsi="微软雅黑" w:eastAsia="微软雅黑"/>
          <w:b/>
          <w:bCs/>
          <w:sz w:val="36"/>
          <w:szCs w:val="36"/>
        </w:rPr>
      </w:pPr>
    </w:p>
    <w:p>
      <w:pPr>
        <w:widowControl/>
        <w:jc w:val="left"/>
        <w:rPr>
          <w:rFonts w:ascii="微软雅黑" w:hAnsi="微软雅黑" w:eastAsia="微软雅黑"/>
          <w:b/>
          <w:bCs/>
          <w:sz w:val="36"/>
          <w:szCs w:val="36"/>
        </w:rPr>
      </w:pPr>
      <w:r>
        <w:rPr>
          <w:rFonts w:ascii="微软雅黑" w:hAnsi="微软雅黑" w:eastAsia="微软雅黑"/>
          <w:b/>
          <w:bCs/>
          <w:sz w:val="36"/>
          <w:szCs w:val="36"/>
        </w:rPr>
        <w:br w:type="page"/>
      </w:r>
    </w:p>
    <w:p>
      <w:pPr>
        <w:pStyle w:val="5"/>
        <w:widowControl/>
        <w:jc w:val="center"/>
        <w:rPr>
          <w:rFonts w:ascii="微软雅黑" w:hAnsi="微软雅黑" w:eastAsia="微软雅黑" w:cs="微软雅黑"/>
          <w:sz w:val="36"/>
          <w:szCs w:val="36"/>
        </w:rPr>
      </w:pPr>
      <w:r>
        <w:rPr>
          <w:rFonts w:hint="eastAsia" w:ascii="微软雅黑" w:hAnsi="微软雅黑" w:eastAsia="微软雅黑"/>
          <w:sz w:val="36"/>
          <w:szCs w:val="36"/>
        </w:rPr>
        <w:t>1</w:t>
      </w:r>
      <w:r>
        <w:rPr>
          <w:rFonts w:ascii="微软雅黑" w:hAnsi="微软雅黑" w:eastAsia="微软雅黑"/>
          <w:sz w:val="36"/>
          <w:szCs w:val="36"/>
        </w:rPr>
        <w:t>2.</w:t>
      </w:r>
      <w:r>
        <w:rPr>
          <w:rFonts w:hint="eastAsia" w:ascii="微软雅黑" w:hAnsi="微软雅黑" w:eastAsia="微软雅黑" w:cs="微软雅黑"/>
          <w:sz w:val="36"/>
          <w:szCs w:val="36"/>
        </w:rPr>
        <w:t>业绩证明材料</w:t>
      </w:r>
    </w:p>
    <w:p>
      <w:pPr>
        <w:pStyle w:val="5"/>
        <w:widowControl/>
        <w:tabs>
          <w:tab w:val="left" w:pos="5414"/>
        </w:tabs>
        <w:rPr>
          <w:rFonts w:ascii="微软雅黑" w:hAnsi="微软雅黑" w:eastAsia="微软雅黑"/>
        </w:rPr>
      </w:pPr>
      <w:r>
        <w:rPr>
          <w:rFonts w:ascii="微软雅黑" w:hAnsi="微软雅黑" w:eastAsia="微软雅黑"/>
        </w:rPr>
        <w:tab/>
      </w:r>
    </w:p>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jc w:val="left"/>
        <w:rPr>
          <w:rFonts w:ascii="微软雅黑" w:hAnsi="微软雅黑" w:eastAsia="微软雅黑" w:cs="微软雅黑"/>
          <w:b/>
          <w:bCs/>
        </w:rPr>
      </w:pPr>
    </w:p>
    <w:p>
      <w:pPr>
        <w:pStyle w:val="4"/>
        <w:rPr>
          <w:rFonts w:ascii="微软雅黑" w:hAnsi="微软雅黑" w:eastAsia="微软雅黑"/>
        </w:rPr>
      </w:pPr>
      <w:r>
        <w:rPr>
          <w:rFonts w:ascii="微软雅黑" w:hAnsi="微软雅黑" w:eastAsia="微软雅黑"/>
        </w:rPr>
        <w:br w:type="page"/>
      </w:r>
    </w:p>
    <w:p>
      <w:pPr>
        <w:pStyle w:val="5"/>
        <w:widowControl/>
        <w:jc w:val="center"/>
        <w:rPr>
          <w:rFonts w:ascii="微软雅黑" w:hAnsi="微软雅黑" w:eastAsia="微软雅黑" w:cs="微软雅黑"/>
          <w:bCs w:val="0"/>
          <w:sz w:val="36"/>
          <w:szCs w:val="36"/>
        </w:rPr>
      </w:pPr>
      <w:bookmarkStart w:id="350" w:name="_Toc120873562"/>
      <w:bookmarkStart w:id="351" w:name="_Toc122708380"/>
      <w:r>
        <w:rPr>
          <w:rFonts w:hint="eastAsia" w:ascii="微软雅黑" w:hAnsi="微软雅黑" w:eastAsia="微软雅黑" w:cs="微软雅黑"/>
          <w:bCs w:val="0"/>
          <w:sz w:val="36"/>
          <w:szCs w:val="36"/>
        </w:rPr>
        <w:t>1</w:t>
      </w:r>
      <w:r>
        <w:rPr>
          <w:rFonts w:ascii="微软雅黑" w:hAnsi="微软雅黑" w:eastAsia="微软雅黑" w:cs="微软雅黑"/>
          <w:bCs w:val="0"/>
          <w:sz w:val="36"/>
          <w:szCs w:val="36"/>
        </w:rPr>
        <w:t>3.</w:t>
      </w:r>
      <w:r>
        <w:rPr>
          <w:rFonts w:hint="eastAsia" w:ascii="微软雅黑" w:hAnsi="微软雅黑" w:eastAsia="微软雅黑" w:cs="微软雅黑"/>
          <w:bCs w:val="0"/>
          <w:sz w:val="36"/>
          <w:szCs w:val="36"/>
        </w:rPr>
        <w:t>参选单位认为需要提供的其他材料</w:t>
      </w:r>
      <w:bookmarkEnd w:id="350"/>
      <w:bookmarkStart w:id="352" w:name="page47"/>
      <w:bookmarkEnd w:id="352"/>
      <w:r>
        <w:rPr>
          <w:rFonts w:hint="eastAsia" w:ascii="微软雅黑" w:hAnsi="微软雅黑" w:eastAsia="微软雅黑" w:cs="微软雅黑"/>
          <w:bCs w:val="0"/>
          <w:sz w:val="36"/>
          <w:szCs w:val="36"/>
        </w:rPr>
        <w:t>（计分材料）</w:t>
      </w:r>
      <w:bookmarkEnd w:id="351"/>
    </w:p>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pStyle w:val="42"/>
        <w:ind w:firstLine="240"/>
      </w:pPr>
    </w:p>
    <w:p>
      <w:pPr>
        <w:jc w:val="left"/>
        <w:rPr>
          <w:rFonts w:ascii="微软雅黑" w:hAnsi="微软雅黑" w:eastAsia="微软雅黑"/>
          <w:b/>
          <w:bCs/>
          <w:sz w:val="36"/>
          <w:szCs w:val="36"/>
        </w:rPr>
      </w:pPr>
    </w:p>
    <w:p>
      <w:pPr>
        <w:jc w:val="left"/>
        <w:rPr>
          <w:rFonts w:ascii="微软雅黑" w:hAnsi="微软雅黑" w:eastAsia="微软雅黑"/>
          <w:b/>
          <w:bCs/>
          <w:szCs w:val="24"/>
        </w:rPr>
      </w:pPr>
      <w:r>
        <w:rPr>
          <w:rFonts w:hint="eastAsia" w:ascii="微软雅黑" w:hAnsi="微软雅黑" w:eastAsia="微软雅黑"/>
          <w:b/>
          <w:bCs/>
          <w:sz w:val="36"/>
          <w:szCs w:val="36"/>
        </w:rPr>
        <w:t>附件一：比选人提供的资料</w:t>
      </w:r>
    </w:p>
    <w:p>
      <w:pPr>
        <w:tabs>
          <w:tab w:val="center" w:pos="4535"/>
        </w:tabs>
        <w:snapToGrid w:val="0"/>
        <w:spacing w:line="360" w:lineRule="auto"/>
        <w:rPr>
          <w:rFonts w:ascii="微软雅黑" w:hAnsi="微软雅黑" w:eastAsia="微软雅黑"/>
          <w:bCs/>
          <w:szCs w:val="24"/>
        </w:rPr>
      </w:pPr>
      <w:r>
        <w:rPr>
          <w:rFonts w:hint="eastAsia" w:ascii="微软雅黑" w:hAnsi="微软雅黑" w:eastAsia="微软雅黑"/>
          <w:bCs/>
          <w:szCs w:val="24"/>
        </w:rPr>
        <w:t>（1）比选报价（电子版提供）</w:t>
      </w:r>
      <w:r>
        <w:rPr>
          <w:rFonts w:ascii="微软雅黑" w:hAnsi="微软雅黑" w:eastAsia="微软雅黑"/>
          <w:bCs/>
          <w:szCs w:val="24"/>
        </w:rPr>
        <w:tab/>
      </w: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jc w:val="center"/>
        <w:rPr>
          <w:rFonts w:ascii="微软雅黑" w:hAnsi="微软雅黑" w:eastAsia="微软雅黑"/>
          <w:b/>
          <w:bCs/>
          <w:sz w:val="36"/>
          <w:szCs w:val="36"/>
        </w:rPr>
      </w:pPr>
    </w:p>
    <w:p>
      <w:pPr>
        <w:rPr>
          <w:rFonts w:ascii="微软雅黑" w:hAnsi="微软雅黑" w:eastAsia="微软雅黑"/>
          <w:b/>
          <w:bCs/>
          <w:sz w:val="36"/>
          <w:szCs w:val="36"/>
        </w:rPr>
      </w:pPr>
    </w:p>
    <w:sectPr>
      <w:pgSz w:w="11906" w:h="16838"/>
      <w:pgMar w:top="1247" w:right="1418" w:bottom="1701"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967A5E-DDF1-4EAC-B0CD-CD2B6F0139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embedRegular r:id="rId2" w:fontKey="{D1588A7B-FD8D-4D2E-B189-3F842F24CF45}"/>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仿宋"/>
    <w:panose1 w:val="00000000000000000000"/>
    <w:charset w:val="86"/>
    <w:family w:val="script"/>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黑体;SimHei">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A16CE10B-4B9B-44BE-8DE8-8F8801A64206}"/>
  </w:font>
  <w:font w:name="华文中宋">
    <w:panose1 w:val="02010600040101010101"/>
    <w:charset w:val="86"/>
    <w:family w:val="auto"/>
    <w:pitch w:val="default"/>
    <w:sig w:usb0="00000287" w:usb1="080F0000" w:usb2="00000000" w:usb3="00000000" w:csb0="0004009F" w:csb1="DFD70000"/>
    <w:embedRegular r:id="rId4" w:fontKey="{3B72CB50-3824-4CBE-A3BD-67A439B130F1}"/>
  </w:font>
  <w:font w:name="PMingLiU">
    <w:altName w:val="Microsoft JhengHei UI"/>
    <w:panose1 w:val="02010601000101010101"/>
    <w:charset w:val="88"/>
    <w:family w:val="roman"/>
    <w:pitch w:val="default"/>
    <w:sig w:usb0="00000000" w:usb1="00000000" w:usb2="00000016" w:usb3="00000000" w:csb0="00100001" w:csb1="00000000"/>
    <w:embedRegular r:id="rId5" w:fontKey="{3B506C5E-A599-4D03-97D8-A547008FCFA2}"/>
  </w:font>
  <w:font w:name="方正行楷简体">
    <w:altName w:val="Arial Unicode MS"/>
    <w:panose1 w:val="02010601030101010101"/>
    <w:charset w:val="86"/>
    <w:family w:val="auto"/>
    <w:pitch w:val="default"/>
    <w:sig w:usb0="00000000" w:usb1="00000000" w:usb2="00000010" w:usb3="00000000" w:csb0="00040000" w:csb1="00000000"/>
    <w:embedRegular r:id="rId6" w:fontKey="{95D4BF89-C3E8-4293-803D-92D48F21C940}"/>
  </w:font>
  <w:font w:name="新宋体">
    <w:panose1 w:val="02010609030101010101"/>
    <w:charset w:val="86"/>
    <w:family w:val="modern"/>
    <w:pitch w:val="default"/>
    <w:sig w:usb0="00000283" w:usb1="288F0000" w:usb2="00000006" w:usb3="00000000" w:csb0="00040001" w:csb1="00000000"/>
    <w:embedRegular r:id="rId7" w:fontKey="{1F693067-B0F6-4AE6-87B1-092EC1EB8026}"/>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37355"/>
    </w:sdtPr>
    <w:sdtContent>
      <w:p>
        <w:pPr>
          <w:pStyle w:val="25"/>
          <w:jc w:val="center"/>
        </w:pPr>
        <w:r>
          <w:rPr>
            <w:rFonts w:hint="eastAsia"/>
          </w:rPr>
          <w:t>第</w:t>
        </w:r>
        <w:r>
          <w:fldChar w:fldCharType="begin"/>
        </w:r>
        <w:r>
          <w:instrText xml:space="preserve"> PAGE   \* MERGEFORMAT </w:instrText>
        </w:r>
        <w:r>
          <w:fldChar w:fldCharType="separate"/>
        </w:r>
        <w:r>
          <w:rPr>
            <w:lang w:val="zh-CN"/>
          </w:rPr>
          <w:t>29</w:t>
        </w:r>
        <w:r>
          <w:rPr>
            <w:lang w:val="zh-CN"/>
          </w:rPr>
          <w:fldChar w:fldCharType="end"/>
        </w:r>
        <w:r>
          <w:rPr>
            <w:rFonts w:hint="eastAsia"/>
          </w:rPr>
          <w:t>页</w:t>
        </w:r>
      </w:p>
    </w:sdtContent>
  </w:sdt>
  <w:p>
    <w:pPr>
      <w:pStyle w:val="25"/>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8"/>
      </w:rPr>
    </w:pPr>
    <w:r>
      <w:fldChar w:fldCharType="begin"/>
    </w:r>
    <w:r>
      <w:rPr>
        <w:rStyle w:val="48"/>
      </w:rPr>
      <w:instrText xml:space="preserve">PAGE  </w:instrText>
    </w:r>
    <w:r>
      <w:fldChar w:fldCharType="separate"/>
    </w:r>
    <w:r>
      <w:rPr>
        <w:rStyle w:val="48"/>
      </w:rPr>
      <w:t>III</w: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sz w:val="24"/>
        <w:szCs w:val="24"/>
      </w:rPr>
    </w:pPr>
    <w:r>
      <w:rPr>
        <w:rFonts w:hint="eastAsia"/>
        <w:sz w:val="24"/>
        <w:szCs w:val="24"/>
      </w:rPr>
      <w:t>第</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28</w:t>
    </w:r>
    <w:r>
      <w:rPr>
        <w:sz w:val="24"/>
        <w:szCs w:val="24"/>
      </w:rPr>
      <w:fldChar w:fldCharType="end"/>
    </w:r>
    <w:r>
      <w:rPr>
        <w:rFonts w:hint="eastAsia"/>
        <w:sz w:val="24"/>
        <w:szCs w:val="24"/>
      </w:rPr>
      <w:t>页</w:t>
    </w:r>
  </w:p>
  <w:p>
    <w:pPr>
      <w:pStyle w:val="25"/>
      <w:rPr>
        <w:rFonts w:ascii="黑体" w:hAnsi="黑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284041"/>
    </w:sdtPr>
    <w:sdtEndPr>
      <w:rPr>
        <w:sz w:val="24"/>
        <w:szCs w:val="24"/>
      </w:rPr>
    </w:sdtEndPr>
    <w:sdtContent>
      <w:p>
        <w:pPr>
          <w:pStyle w:val="2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w:t>
        </w:r>
        <w:r>
          <w:rPr>
            <w:sz w:val="24"/>
            <w:szCs w:val="24"/>
          </w:rPr>
          <w:fldChar w:fldCharType="end"/>
        </w:r>
      </w:p>
    </w:sdtContent>
  </w:sdt>
  <w:p>
    <w:pPr>
      <w:pStyle w:val="25"/>
      <w:rPr>
        <w:rFonts w:ascii="华文中宋" w:hAnsi="华文中宋" w:eastAsia="华文中宋"/>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pBdr>
      <w:spacing w:line="240" w:lineRule="exact"/>
      <w:rPr>
        <w:rFonts w:ascii="黑体" w:hAnsi="黑体"/>
        <w:b/>
        <w:sz w:val="21"/>
        <w:szCs w:val="21"/>
      </w:rPr>
    </w:pPr>
    <w:r>
      <w:rPr>
        <w:rFonts w:hint="eastAsia" w:ascii="黑体" w:hAnsi="黑体"/>
        <w:b/>
        <w:sz w:val="21"/>
        <w:szCs w:val="21"/>
      </w:rPr>
      <w:t>华昊咨询                                                          比选文件</w:t>
    </w:r>
  </w:p>
  <w:p>
    <w:pPr>
      <w:pStyle w:val="26"/>
      <w:pBdr>
        <w:top w:val="none" w:color="auto" w:sz="0" w:space="0"/>
        <w:bottom w:val="none" w:color="auto" w:sz="0" w:space="0"/>
      </w:pBdr>
      <w:spacing w:line="160" w:lineRule="exact"/>
    </w:pPr>
    <w:r>
      <w:rPr>
        <w:rFonts w:ascii="黑体" w:hAnsi="黑体"/>
        <w:b/>
        <w:sz w:val="21"/>
        <w:szCs w:val="21"/>
      </w:rPr>
      <w:pict>
        <v:rect id="_x0000_i1025" o:spt="1" style="height:1.5pt;width:0pt;" fillcolor="#A0A0A0" filled="t" stroked="f" coordsize="21600,21600" o:hr="t" o:hrstd="t" o:hralign="center">
          <v:path/>
          <v:fill on="t" focussize="0,0"/>
          <v:stroke on="f"/>
          <v:imagedata o:title=""/>
          <o:lock v:ext="edit"/>
          <w10:wrap type="non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2"/>
        <w:bottom w:val="none" w:color="auto" w:sz="0" w:space="0"/>
      </w:pBdr>
      <w:spacing w:line="240" w:lineRule="exact"/>
      <w:rPr>
        <w:rFonts w:ascii="华文中宋" w:hAnsi="华文中宋" w:eastAsia="华文中宋"/>
        <w:b/>
        <w:sz w:val="21"/>
        <w:szCs w:val="21"/>
      </w:rPr>
    </w:pPr>
    <w:r>
      <w:rPr>
        <w:rFonts w:hint="eastAsia" w:ascii="华文中宋" w:hAnsi="华文中宋" w:eastAsia="华文中宋"/>
        <w:b/>
        <w:sz w:val="21"/>
        <w:szCs w:val="21"/>
      </w:rPr>
      <w:t>安澜工程咨询                                                        比选文件</w:t>
    </w:r>
  </w:p>
  <w:p>
    <w:pPr>
      <w:pStyle w:val="26"/>
      <w:pBdr>
        <w:top w:val="none" w:color="auto" w:sz="0" w:space="0"/>
      </w:pBdr>
      <w:spacing w:line="160" w:lineRule="exact"/>
    </w:pPr>
    <w:r>
      <w:rPr>
        <w:rFonts w:ascii="黑体" w:hAnsi="黑体"/>
        <w:b/>
        <w:sz w:val="21"/>
        <w:szCs w:val="21"/>
      </w:rPr>
      <w:pict>
        <v:rect id="_x0000_i1026" o:spt="1" style="height:1.5pt;width:0pt;" fillcolor="#A0A0A0" filled="t" stroked="f" coordsize="21600,21600" o:hr="t" o:hrstd="t" o:hralign="center">
          <v:path/>
          <v:fill on="t" focussize="0,0"/>
          <v:stroke on="f"/>
          <v:imagedata o:title=""/>
          <o:lock v:ext="edit"/>
          <w10:wrap type="none"/>
          <w10:anchorlock/>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line="320" w:lineRule="exact"/>
      <w:rPr>
        <w:rFonts w:ascii="华文中宋" w:hAnsi="华文中宋" w:eastAsia="华文中宋"/>
        <w:b/>
        <w:sz w:val="21"/>
        <w:szCs w:val="21"/>
      </w:rPr>
    </w:pPr>
    <w:r>
      <w:rPr>
        <w:rFonts w:hint="eastAsia" w:ascii="华文中宋" w:hAnsi="华文中宋" w:eastAsia="华文中宋"/>
        <w:b/>
        <w:sz w:val="21"/>
        <w:szCs w:val="21"/>
      </w:rPr>
      <w:t>安澜工程咨询                                                         比选文件</w:t>
    </w:r>
  </w:p>
  <w:p>
    <w:pPr>
      <w:pStyle w:val="26"/>
      <w:spacing w:line="120" w:lineRule="exact"/>
      <w:rPr>
        <w:sz w:val="24"/>
        <w:szCs w:val="24"/>
        <w:u w:val="single"/>
      </w:rPr>
    </w:pPr>
    <w:r>
      <w:rPr>
        <w:rFonts w:ascii="黑体" w:hAnsi="黑体"/>
        <w:b/>
        <w:sz w:val="21"/>
        <w:szCs w:val="21"/>
      </w:rPr>
      <w:pict>
        <v:rect id="_x0000_i1028" o:spt="1" style="height:1.5pt;width:0pt;" fillcolor="#A0A0A0" filled="t" stroked="f" coordsize="21600,21600" o:hr="t" o:hrstd="t" o:hralign="center">
          <v:path/>
          <v:fill on="t" focussize="0,0"/>
          <v:stroke on="f"/>
          <v:imagedata o:title=""/>
          <o:lock v:ext="edit"/>
          <w10:wrap type="none"/>
          <w10:anchorlock/>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line="320" w:lineRule="exact"/>
      <w:rPr>
        <w:rFonts w:ascii="华文中宋" w:hAnsi="华文中宋" w:eastAsia="华文中宋"/>
        <w:b/>
        <w:sz w:val="21"/>
        <w:szCs w:val="21"/>
      </w:rPr>
    </w:pPr>
    <w:r>
      <w:rPr>
        <w:rFonts w:hint="eastAsia" w:ascii="华文中宋" w:hAnsi="华文中宋" w:eastAsia="华文中宋"/>
        <w:b/>
        <w:sz w:val="21"/>
        <w:szCs w:val="21"/>
      </w:rPr>
      <w:t>安澜工程咨询                                                         比选文件</w:t>
    </w:r>
  </w:p>
  <w:p>
    <w:pPr>
      <w:pStyle w:val="26"/>
      <w:spacing w:line="120" w:lineRule="exact"/>
      <w:rPr>
        <w:sz w:val="24"/>
        <w:szCs w:val="24"/>
        <w:u w:val="single"/>
      </w:rPr>
    </w:pPr>
    <w:r>
      <w:rPr>
        <w:rFonts w:ascii="黑体" w:hAnsi="黑体"/>
        <w:b/>
        <w:sz w:val="21"/>
        <w:szCs w:val="21"/>
      </w:rPr>
      <w:pict>
        <v:rect id="_x0000_i1027" o:spt="1" style="height:1.5pt;width:0pt;" fillcolor="#A0A0A0" filled="t" stroked="f" coordsize="21600,21600" o:hr="t" o:hrstd="t" o:hralign="center">
          <v:path/>
          <v:fill on="t" focussize="0,0"/>
          <v:stroke on="f"/>
          <v:imagedata o:title=""/>
          <o:lock v:ext="edit"/>
          <w10:wrap type="none"/>
          <w10:anchorlock/>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华文中宋" w:hAnsi="华文中宋" w:eastAsia="华文中宋"/>
        <w:b/>
        <w:sz w:val="21"/>
        <w:szCs w:val="21"/>
      </w:rPr>
    </w:pPr>
    <w:r>
      <w:rPr>
        <w:rFonts w:hint="eastAsia" w:ascii="华文中宋" w:hAnsi="华文中宋" w:eastAsia="华文中宋"/>
        <w:b/>
        <w:sz w:val="21"/>
        <w:szCs w:val="21"/>
      </w:rPr>
      <w:t>安澜工程咨询                                                        比选文件</w:t>
    </w:r>
  </w:p>
  <w:p>
    <w:pPr>
      <w:pStyle w:val="26"/>
      <w:spacing w:line="120" w:lineRule="exact"/>
      <w:rPr>
        <w:sz w:val="24"/>
        <w:szCs w:val="24"/>
        <w:u w:val="single"/>
      </w:rPr>
    </w:pPr>
    <w:r>
      <w:rPr>
        <w:rFonts w:ascii="黑体" w:hAnsi="黑体"/>
        <w:b/>
        <w:sz w:val="21"/>
        <w:szCs w:val="21"/>
      </w:rPr>
      <w:pict>
        <v:rect id="_x0000_i1029" o:spt="1" style="height:1.5pt;width:0pt;" fillcolor="#A0A0A0" filled="t" stroked="f" coordsize="21600,21600" o:hr="t" o:hrstd="t" o:hralign="center">
          <v:path/>
          <v:fill on="t" focussize="0,0"/>
          <v:stroke on="f"/>
          <v:imagedata o:title=""/>
          <o:lock v:ext="edit"/>
          <w10:wrap type="none"/>
          <w10:anchorlock/>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pBdr>
      <w:jc w:val="left"/>
      <w:rPr>
        <w:rFonts w:ascii="方正行楷简体" w:hAnsi="新宋体" w:eastAsia="方正行楷简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line="320" w:lineRule="exact"/>
      <w:rPr>
        <w:rFonts w:ascii="华文中宋" w:hAnsi="华文中宋" w:eastAsia="华文中宋"/>
        <w:b/>
        <w:sz w:val="21"/>
        <w:szCs w:val="21"/>
      </w:rPr>
    </w:pPr>
    <w:r>
      <w:rPr>
        <w:rFonts w:hint="eastAsia" w:ascii="华文中宋" w:hAnsi="华文中宋" w:eastAsia="华文中宋"/>
        <w:b/>
        <w:sz w:val="21"/>
        <w:szCs w:val="21"/>
      </w:rPr>
      <w:t>安澜工程咨询                                                         比选文件</w:t>
    </w:r>
  </w:p>
  <w:p>
    <w:pPr>
      <w:pStyle w:val="26"/>
      <w:spacing w:line="120" w:lineRule="exact"/>
      <w:rPr>
        <w:sz w:val="24"/>
        <w:szCs w:val="24"/>
        <w:u w:val="single"/>
      </w:rPr>
    </w:pPr>
    <w:r>
      <w:rPr>
        <w:rFonts w:ascii="黑体" w:hAnsi="黑体"/>
        <w:b/>
        <w:sz w:val="21"/>
        <w:szCs w:val="21"/>
      </w:rPr>
      <w:pict>
        <v:rect id="_x0000_i1030" o:spt="1" style="height:1.5pt;width:0pt;" fillcolor="#A0A0A0" filled="t" stroked="f" coordsize="21600,21600" o:hr="t" o:hrstd="t" o:hralign="center">
          <v:path/>
          <v:fill on="t" focussize="0,0"/>
          <v:stroke on="f"/>
          <v:imagedata o:title=""/>
          <o:lock v:ext="edit"/>
          <w10:wrap type="none"/>
          <w10:anchorlock/>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lvlText w:val="%1、"/>
      <w:lvlJc w:val="center"/>
      <w:pPr>
        <w:tabs>
          <w:tab w:val="left" w:pos="4020"/>
        </w:tabs>
        <w:ind w:left="4020" w:hanging="420"/>
      </w:pPr>
      <w:rPr>
        <w:rFonts w:hint="eastAsia" w:cs="Times New Roman"/>
      </w:rPr>
    </w:lvl>
    <w:lvl w:ilvl="1" w:tentative="0">
      <w:start w:val="1"/>
      <w:numFmt w:val="lowerLetter"/>
      <w:lvlText w:val="%2)"/>
      <w:lvlJc w:val="left"/>
      <w:pPr>
        <w:tabs>
          <w:tab w:val="left" w:pos="4152"/>
        </w:tabs>
        <w:ind w:left="4152" w:hanging="420"/>
      </w:pPr>
      <w:rPr>
        <w:rFonts w:cs="Times New Roman"/>
      </w:rPr>
    </w:lvl>
    <w:lvl w:ilvl="2" w:tentative="0">
      <w:start w:val="1"/>
      <w:numFmt w:val="lowerRoman"/>
      <w:lvlText w:val="%3."/>
      <w:lvlJc w:val="right"/>
      <w:pPr>
        <w:tabs>
          <w:tab w:val="left" w:pos="4572"/>
        </w:tabs>
        <w:ind w:left="4572" w:hanging="420"/>
      </w:pPr>
      <w:rPr>
        <w:rFonts w:cs="Times New Roman"/>
      </w:rPr>
    </w:lvl>
    <w:lvl w:ilvl="3" w:tentative="0">
      <w:start w:val="1"/>
      <w:numFmt w:val="decimal"/>
      <w:lvlText w:val="%4."/>
      <w:lvlJc w:val="left"/>
      <w:pPr>
        <w:tabs>
          <w:tab w:val="left" w:pos="4992"/>
        </w:tabs>
        <w:ind w:left="4992" w:hanging="420"/>
      </w:pPr>
      <w:rPr>
        <w:rFonts w:cs="Times New Roman"/>
      </w:rPr>
    </w:lvl>
    <w:lvl w:ilvl="4" w:tentative="0">
      <w:start w:val="1"/>
      <w:numFmt w:val="lowerLetter"/>
      <w:lvlText w:val="%5)"/>
      <w:lvlJc w:val="left"/>
      <w:pPr>
        <w:tabs>
          <w:tab w:val="left" w:pos="5412"/>
        </w:tabs>
        <w:ind w:left="5412" w:hanging="420"/>
      </w:pPr>
      <w:rPr>
        <w:rFonts w:cs="Times New Roman"/>
      </w:rPr>
    </w:lvl>
    <w:lvl w:ilvl="5" w:tentative="0">
      <w:start w:val="1"/>
      <w:numFmt w:val="lowerRoman"/>
      <w:lvlText w:val="%6."/>
      <w:lvlJc w:val="right"/>
      <w:pPr>
        <w:tabs>
          <w:tab w:val="left" w:pos="5832"/>
        </w:tabs>
        <w:ind w:left="5832" w:hanging="420"/>
      </w:pPr>
      <w:rPr>
        <w:rFonts w:cs="Times New Roman"/>
      </w:rPr>
    </w:lvl>
    <w:lvl w:ilvl="6" w:tentative="0">
      <w:start w:val="1"/>
      <w:numFmt w:val="decimal"/>
      <w:lvlText w:val="%7."/>
      <w:lvlJc w:val="left"/>
      <w:pPr>
        <w:tabs>
          <w:tab w:val="left" w:pos="6252"/>
        </w:tabs>
        <w:ind w:left="6252" w:hanging="420"/>
      </w:pPr>
      <w:rPr>
        <w:rFonts w:cs="Times New Roman"/>
      </w:rPr>
    </w:lvl>
    <w:lvl w:ilvl="7" w:tentative="0">
      <w:start w:val="1"/>
      <w:numFmt w:val="lowerLetter"/>
      <w:lvlText w:val="%8)"/>
      <w:lvlJc w:val="left"/>
      <w:pPr>
        <w:tabs>
          <w:tab w:val="left" w:pos="6672"/>
        </w:tabs>
        <w:ind w:left="6672" w:hanging="420"/>
      </w:pPr>
      <w:rPr>
        <w:rFonts w:cs="Times New Roman"/>
      </w:rPr>
    </w:lvl>
    <w:lvl w:ilvl="8" w:tentative="0">
      <w:start w:val="1"/>
      <w:numFmt w:val="lowerRoman"/>
      <w:lvlText w:val="%9."/>
      <w:lvlJc w:val="right"/>
      <w:pPr>
        <w:tabs>
          <w:tab w:val="left" w:pos="7092"/>
        </w:tabs>
        <w:ind w:left="7092" w:hanging="420"/>
      </w:pPr>
      <w:rPr>
        <w:rFonts w:cs="Times New Roman"/>
      </w:rPr>
    </w:lvl>
  </w:abstractNum>
  <w:abstractNum w:abstractNumId="1">
    <w:nsid w:val="07D81C21"/>
    <w:multiLevelType w:val="multilevel"/>
    <w:tmpl w:val="07D81C21"/>
    <w:lvl w:ilvl="0" w:tentative="0">
      <w:start w:val="1"/>
      <w:numFmt w:val="decimal"/>
      <w:lvlText w:val="%1、"/>
      <w:lvlJc w:val="left"/>
      <w:pPr>
        <w:ind w:left="6232" w:hanging="420"/>
      </w:pPr>
      <w:rPr>
        <w:rFonts w:hint="default" w:ascii="微软雅黑" w:hAnsi="微软雅黑" w:eastAsia="微软雅黑" w:cs="微软雅黑"/>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363D42"/>
    <w:multiLevelType w:val="multilevel"/>
    <w:tmpl w:val="08363D42"/>
    <w:lvl w:ilvl="0" w:tentative="0">
      <w:start w:val="1"/>
      <w:numFmt w:val="none"/>
      <w:pStyle w:val="81"/>
      <w:suff w:val="nothing"/>
      <w:lvlText w:val=""/>
      <w:lvlJc w:val="left"/>
      <w:pPr>
        <w:ind w:left="0" w:firstLine="0"/>
      </w:pPr>
    </w:lvl>
    <w:lvl w:ilvl="1" w:tentative="0">
      <w:start w:val="1"/>
      <w:numFmt w:val="none"/>
      <w:pStyle w:val="74"/>
      <w:suff w:val="nothing"/>
      <w:lvlText w:val=""/>
      <w:lvlJc w:val="left"/>
      <w:pPr>
        <w:ind w:left="0" w:firstLine="0"/>
      </w:pPr>
    </w:lvl>
    <w:lvl w:ilvl="2" w:tentative="0">
      <w:start w:val="1"/>
      <w:numFmt w:val="none"/>
      <w:pStyle w:val="79"/>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165A354B"/>
    <w:multiLevelType w:val="multilevel"/>
    <w:tmpl w:val="165A354B"/>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BF2409"/>
    <w:multiLevelType w:val="multilevel"/>
    <w:tmpl w:val="47BF2409"/>
    <w:lvl w:ilvl="0" w:tentative="0">
      <w:start w:val="1"/>
      <w:numFmt w:val="japaneseCounting"/>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727F4E5A"/>
    <w:multiLevelType w:val="multilevel"/>
    <w:tmpl w:val="727F4E5A"/>
    <w:lvl w:ilvl="0" w:tentative="0">
      <w:start w:val="1"/>
      <w:numFmt w:val="japaneseCounting"/>
      <w:lvlText w:val="第%1章"/>
      <w:lvlJc w:val="left"/>
      <w:pPr>
        <w:ind w:left="4130" w:hanging="1440"/>
      </w:pPr>
      <w:rPr>
        <w:rFonts w:hint="default"/>
      </w:rPr>
    </w:lvl>
    <w:lvl w:ilvl="1" w:tentative="0">
      <w:start w:val="1"/>
      <w:numFmt w:val="lowerLetter"/>
      <w:lvlText w:val="%2)"/>
      <w:lvlJc w:val="left"/>
      <w:pPr>
        <w:ind w:left="3530" w:hanging="420"/>
      </w:pPr>
    </w:lvl>
    <w:lvl w:ilvl="2" w:tentative="0">
      <w:start w:val="1"/>
      <w:numFmt w:val="lowerRoman"/>
      <w:lvlText w:val="%3."/>
      <w:lvlJc w:val="right"/>
      <w:pPr>
        <w:ind w:left="3950" w:hanging="420"/>
      </w:pPr>
    </w:lvl>
    <w:lvl w:ilvl="3" w:tentative="0">
      <w:start w:val="1"/>
      <w:numFmt w:val="decimal"/>
      <w:lvlText w:val="%4."/>
      <w:lvlJc w:val="left"/>
      <w:pPr>
        <w:ind w:left="4370" w:hanging="420"/>
      </w:pPr>
    </w:lvl>
    <w:lvl w:ilvl="4" w:tentative="0">
      <w:start w:val="1"/>
      <w:numFmt w:val="lowerLetter"/>
      <w:lvlText w:val="%5)"/>
      <w:lvlJc w:val="left"/>
      <w:pPr>
        <w:ind w:left="4790" w:hanging="420"/>
      </w:pPr>
    </w:lvl>
    <w:lvl w:ilvl="5" w:tentative="0">
      <w:start w:val="1"/>
      <w:numFmt w:val="lowerRoman"/>
      <w:lvlText w:val="%6."/>
      <w:lvlJc w:val="right"/>
      <w:pPr>
        <w:ind w:left="5210" w:hanging="420"/>
      </w:pPr>
    </w:lvl>
    <w:lvl w:ilvl="6" w:tentative="0">
      <w:start w:val="1"/>
      <w:numFmt w:val="decimal"/>
      <w:lvlText w:val="%7."/>
      <w:lvlJc w:val="left"/>
      <w:pPr>
        <w:ind w:left="5630" w:hanging="420"/>
      </w:pPr>
    </w:lvl>
    <w:lvl w:ilvl="7" w:tentative="0">
      <w:start w:val="1"/>
      <w:numFmt w:val="lowerLetter"/>
      <w:lvlText w:val="%8)"/>
      <w:lvlJc w:val="left"/>
      <w:pPr>
        <w:ind w:left="6050" w:hanging="420"/>
      </w:pPr>
    </w:lvl>
    <w:lvl w:ilvl="8" w:tentative="0">
      <w:start w:val="1"/>
      <w:numFmt w:val="lowerRoman"/>
      <w:lvlText w:val="%9."/>
      <w:lvlJc w:val="right"/>
      <w:pPr>
        <w:ind w:left="647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5"/>
  <w:evenAndOddHeaders w:val="1"/>
  <w:drawingGridHorizontalSpacing w:val="120"/>
  <w:drawingGridVerticalSpacing w:val="38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zZiM2JhNThmZjhlODM4NWVmNGQzMGU2ZDQ2YjMifQ=="/>
  </w:docVars>
  <w:rsids>
    <w:rsidRoot w:val="00172A27"/>
    <w:rsid w:val="00000569"/>
    <w:rsid w:val="00000AB1"/>
    <w:rsid w:val="00000BAA"/>
    <w:rsid w:val="00000C4F"/>
    <w:rsid w:val="00001317"/>
    <w:rsid w:val="000030BF"/>
    <w:rsid w:val="00003F35"/>
    <w:rsid w:val="00004266"/>
    <w:rsid w:val="000042DA"/>
    <w:rsid w:val="0000461B"/>
    <w:rsid w:val="00004CF8"/>
    <w:rsid w:val="00004F43"/>
    <w:rsid w:val="00005D32"/>
    <w:rsid w:val="00006BAC"/>
    <w:rsid w:val="00007B8C"/>
    <w:rsid w:val="00010B5E"/>
    <w:rsid w:val="00010DE6"/>
    <w:rsid w:val="000126C4"/>
    <w:rsid w:val="000133D3"/>
    <w:rsid w:val="0001341C"/>
    <w:rsid w:val="00015D57"/>
    <w:rsid w:val="00017C3D"/>
    <w:rsid w:val="0002071C"/>
    <w:rsid w:val="00021193"/>
    <w:rsid w:val="00023402"/>
    <w:rsid w:val="000248EC"/>
    <w:rsid w:val="00024C06"/>
    <w:rsid w:val="00024F42"/>
    <w:rsid w:val="00025268"/>
    <w:rsid w:val="00025357"/>
    <w:rsid w:val="00026019"/>
    <w:rsid w:val="00026300"/>
    <w:rsid w:val="000272CF"/>
    <w:rsid w:val="00030396"/>
    <w:rsid w:val="000310BC"/>
    <w:rsid w:val="00032821"/>
    <w:rsid w:val="00032AD0"/>
    <w:rsid w:val="00032B3B"/>
    <w:rsid w:val="00033475"/>
    <w:rsid w:val="00033621"/>
    <w:rsid w:val="000346F1"/>
    <w:rsid w:val="000354BB"/>
    <w:rsid w:val="00036427"/>
    <w:rsid w:val="00036E51"/>
    <w:rsid w:val="0003712C"/>
    <w:rsid w:val="000376CA"/>
    <w:rsid w:val="000410AC"/>
    <w:rsid w:val="0004139A"/>
    <w:rsid w:val="000422C2"/>
    <w:rsid w:val="00042B65"/>
    <w:rsid w:val="00042DAF"/>
    <w:rsid w:val="00043B3B"/>
    <w:rsid w:val="00043E48"/>
    <w:rsid w:val="000448B3"/>
    <w:rsid w:val="000460F2"/>
    <w:rsid w:val="00046963"/>
    <w:rsid w:val="00046C25"/>
    <w:rsid w:val="000472DB"/>
    <w:rsid w:val="00050761"/>
    <w:rsid w:val="00050DB8"/>
    <w:rsid w:val="000520FB"/>
    <w:rsid w:val="000532CD"/>
    <w:rsid w:val="0005372A"/>
    <w:rsid w:val="00054079"/>
    <w:rsid w:val="0005410D"/>
    <w:rsid w:val="00054B4B"/>
    <w:rsid w:val="00057086"/>
    <w:rsid w:val="000576CD"/>
    <w:rsid w:val="00057F56"/>
    <w:rsid w:val="0006000C"/>
    <w:rsid w:val="0006099A"/>
    <w:rsid w:val="00060D89"/>
    <w:rsid w:val="0006129A"/>
    <w:rsid w:val="00061311"/>
    <w:rsid w:val="00061572"/>
    <w:rsid w:val="00061F80"/>
    <w:rsid w:val="00062279"/>
    <w:rsid w:val="000635DC"/>
    <w:rsid w:val="00063A90"/>
    <w:rsid w:val="00065F84"/>
    <w:rsid w:val="000664E8"/>
    <w:rsid w:val="00066773"/>
    <w:rsid w:val="00066EC5"/>
    <w:rsid w:val="000673D6"/>
    <w:rsid w:val="000676F1"/>
    <w:rsid w:val="00067C22"/>
    <w:rsid w:val="0007092F"/>
    <w:rsid w:val="00071A6D"/>
    <w:rsid w:val="00071DCC"/>
    <w:rsid w:val="00072F78"/>
    <w:rsid w:val="00073C10"/>
    <w:rsid w:val="0007511D"/>
    <w:rsid w:val="000751AD"/>
    <w:rsid w:val="0007641A"/>
    <w:rsid w:val="000770A2"/>
    <w:rsid w:val="000774ED"/>
    <w:rsid w:val="00077716"/>
    <w:rsid w:val="00077DA2"/>
    <w:rsid w:val="000803C5"/>
    <w:rsid w:val="00080AA9"/>
    <w:rsid w:val="00081071"/>
    <w:rsid w:val="0008116B"/>
    <w:rsid w:val="000815E3"/>
    <w:rsid w:val="00082DAB"/>
    <w:rsid w:val="000833F9"/>
    <w:rsid w:val="00083F2B"/>
    <w:rsid w:val="000842B6"/>
    <w:rsid w:val="0008484F"/>
    <w:rsid w:val="00084BD4"/>
    <w:rsid w:val="00084D2D"/>
    <w:rsid w:val="000859AC"/>
    <w:rsid w:val="00085C01"/>
    <w:rsid w:val="00086494"/>
    <w:rsid w:val="00086C06"/>
    <w:rsid w:val="000878D0"/>
    <w:rsid w:val="00087AA0"/>
    <w:rsid w:val="00087B64"/>
    <w:rsid w:val="000906F9"/>
    <w:rsid w:val="000908B2"/>
    <w:rsid w:val="000908C7"/>
    <w:rsid w:val="000909B8"/>
    <w:rsid w:val="000910D9"/>
    <w:rsid w:val="00094055"/>
    <w:rsid w:val="0009473C"/>
    <w:rsid w:val="00095423"/>
    <w:rsid w:val="000969AD"/>
    <w:rsid w:val="000A1ACC"/>
    <w:rsid w:val="000A479C"/>
    <w:rsid w:val="000A53F7"/>
    <w:rsid w:val="000A55A8"/>
    <w:rsid w:val="000A5623"/>
    <w:rsid w:val="000A566C"/>
    <w:rsid w:val="000A58AC"/>
    <w:rsid w:val="000A6505"/>
    <w:rsid w:val="000A6CE4"/>
    <w:rsid w:val="000A7B3B"/>
    <w:rsid w:val="000A7C53"/>
    <w:rsid w:val="000A7D19"/>
    <w:rsid w:val="000B2BAA"/>
    <w:rsid w:val="000B37E4"/>
    <w:rsid w:val="000B42EB"/>
    <w:rsid w:val="000B49D9"/>
    <w:rsid w:val="000B4B48"/>
    <w:rsid w:val="000B4E85"/>
    <w:rsid w:val="000C089E"/>
    <w:rsid w:val="000C0ADD"/>
    <w:rsid w:val="000C0CEB"/>
    <w:rsid w:val="000C12E4"/>
    <w:rsid w:val="000C196D"/>
    <w:rsid w:val="000C1D83"/>
    <w:rsid w:val="000C1F6D"/>
    <w:rsid w:val="000C269C"/>
    <w:rsid w:val="000C2C4B"/>
    <w:rsid w:val="000C2FD6"/>
    <w:rsid w:val="000C2FD9"/>
    <w:rsid w:val="000C3231"/>
    <w:rsid w:val="000C490E"/>
    <w:rsid w:val="000C4DD9"/>
    <w:rsid w:val="000C72E5"/>
    <w:rsid w:val="000C7BF8"/>
    <w:rsid w:val="000D03E3"/>
    <w:rsid w:val="000D1CAA"/>
    <w:rsid w:val="000D1E09"/>
    <w:rsid w:val="000D1E2F"/>
    <w:rsid w:val="000D1EB1"/>
    <w:rsid w:val="000D22B8"/>
    <w:rsid w:val="000D357C"/>
    <w:rsid w:val="000D3FDF"/>
    <w:rsid w:val="000D4655"/>
    <w:rsid w:val="000D46FA"/>
    <w:rsid w:val="000D4AAF"/>
    <w:rsid w:val="000D4CE3"/>
    <w:rsid w:val="000D57A1"/>
    <w:rsid w:val="000D6F9F"/>
    <w:rsid w:val="000D79C6"/>
    <w:rsid w:val="000E06E5"/>
    <w:rsid w:val="000E10F9"/>
    <w:rsid w:val="000E25F1"/>
    <w:rsid w:val="000E29F0"/>
    <w:rsid w:val="000E2F76"/>
    <w:rsid w:val="000E39C2"/>
    <w:rsid w:val="000E40D2"/>
    <w:rsid w:val="000E66C4"/>
    <w:rsid w:val="000E678A"/>
    <w:rsid w:val="000E745D"/>
    <w:rsid w:val="000E74A2"/>
    <w:rsid w:val="000F0B53"/>
    <w:rsid w:val="000F0F9E"/>
    <w:rsid w:val="000F1707"/>
    <w:rsid w:val="000F1BD9"/>
    <w:rsid w:val="000F233E"/>
    <w:rsid w:val="000F42AA"/>
    <w:rsid w:val="000F5121"/>
    <w:rsid w:val="000F5A4C"/>
    <w:rsid w:val="000F5ECC"/>
    <w:rsid w:val="000F634E"/>
    <w:rsid w:val="000F6394"/>
    <w:rsid w:val="000F6DF4"/>
    <w:rsid w:val="000F707C"/>
    <w:rsid w:val="0010022E"/>
    <w:rsid w:val="001009E0"/>
    <w:rsid w:val="00100A68"/>
    <w:rsid w:val="00100C67"/>
    <w:rsid w:val="00101545"/>
    <w:rsid w:val="0010217B"/>
    <w:rsid w:val="00102471"/>
    <w:rsid w:val="0010328D"/>
    <w:rsid w:val="00104098"/>
    <w:rsid w:val="001049AF"/>
    <w:rsid w:val="00104CED"/>
    <w:rsid w:val="00104D12"/>
    <w:rsid w:val="00105372"/>
    <w:rsid w:val="00105D6F"/>
    <w:rsid w:val="001065DA"/>
    <w:rsid w:val="001079F2"/>
    <w:rsid w:val="00107A24"/>
    <w:rsid w:val="001101FC"/>
    <w:rsid w:val="0011147D"/>
    <w:rsid w:val="0011182D"/>
    <w:rsid w:val="00111909"/>
    <w:rsid w:val="00111B2E"/>
    <w:rsid w:val="00111E37"/>
    <w:rsid w:val="00112576"/>
    <w:rsid w:val="001125F6"/>
    <w:rsid w:val="0011295A"/>
    <w:rsid w:val="00113844"/>
    <w:rsid w:val="00114625"/>
    <w:rsid w:val="00115EFC"/>
    <w:rsid w:val="00115F7B"/>
    <w:rsid w:val="0011776A"/>
    <w:rsid w:val="00117C38"/>
    <w:rsid w:val="0012028B"/>
    <w:rsid w:val="00121444"/>
    <w:rsid w:val="00121C4A"/>
    <w:rsid w:val="00121F3F"/>
    <w:rsid w:val="001241B2"/>
    <w:rsid w:val="0012549A"/>
    <w:rsid w:val="00125537"/>
    <w:rsid w:val="00125D06"/>
    <w:rsid w:val="001263A4"/>
    <w:rsid w:val="001265C6"/>
    <w:rsid w:val="00126BC5"/>
    <w:rsid w:val="00126DAE"/>
    <w:rsid w:val="001272A8"/>
    <w:rsid w:val="0013046D"/>
    <w:rsid w:val="0013121E"/>
    <w:rsid w:val="00131338"/>
    <w:rsid w:val="00131361"/>
    <w:rsid w:val="00131AEA"/>
    <w:rsid w:val="0013245C"/>
    <w:rsid w:val="00133621"/>
    <w:rsid w:val="0013363E"/>
    <w:rsid w:val="00133EA5"/>
    <w:rsid w:val="00134353"/>
    <w:rsid w:val="001349DC"/>
    <w:rsid w:val="00135A0C"/>
    <w:rsid w:val="00136422"/>
    <w:rsid w:val="00136A4A"/>
    <w:rsid w:val="00136EA8"/>
    <w:rsid w:val="00137EA3"/>
    <w:rsid w:val="00140873"/>
    <w:rsid w:val="00141380"/>
    <w:rsid w:val="00141DEF"/>
    <w:rsid w:val="00142C92"/>
    <w:rsid w:val="00142E05"/>
    <w:rsid w:val="001439D7"/>
    <w:rsid w:val="001449BD"/>
    <w:rsid w:val="00144C89"/>
    <w:rsid w:val="00145040"/>
    <w:rsid w:val="001454B6"/>
    <w:rsid w:val="00145CDF"/>
    <w:rsid w:val="0014632E"/>
    <w:rsid w:val="001473EC"/>
    <w:rsid w:val="0014743D"/>
    <w:rsid w:val="001475E1"/>
    <w:rsid w:val="00147766"/>
    <w:rsid w:val="001508E9"/>
    <w:rsid w:val="00150FC9"/>
    <w:rsid w:val="00151056"/>
    <w:rsid w:val="0015121D"/>
    <w:rsid w:val="00151F4F"/>
    <w:rsid w:val="0015329B"/>
    <w:rsid w:val="001557EF"/>
    <w:rsid w:val="00155888"/>
    <w:rsid w:val="00155C72"/>
    <w:rsid w:val="00156592"/>
    <w:rsid w:val="00156CCE"/>
    <w:rsid w:val="00157670"/>
    <w:rsid w:val="00157B49"/>
    <w:rsid w:val="00157D10"/>
    <w:rsid w:val="00157E3A"/>
    <w:rsid w:val="001602D3"/>
    <w:rsid w:val="0016046B"/>
    <w:rsid w:val="00160965"/>
    <w:rsid w:val="00161BD1"/>
    <w:rsid w:val="00161F14"/>
    <w:rsid w:val="0016231E"/>
    <w:rsid w:val="00162574"/>
    <w:rsid w:val="00162D23"/>
    <w:rsid w:val="00162F81"/>
    <w:rsid w:val="00163029"/>
    <w:rsid w:val="00163509"/>
    <w:rsid w:val="00163B5C"/>
    <w:rsid w:val="001653C3"/>
    <w:rsid w:val="00165A4B"/>
    <w:rsid w:val="001666A5"/>
    <w:rsid w:val="00166F9D"/>
    <w:rsid w:val="00167B8A"/>
    <w:rsid w:val="00167C78"/>
    <w:rsid w:val="00167FC0"/>
    <w:rsid w:val="0017030C"/>
    <w:rsid w:val="00170C2A"/>
    <w:rsid w:val="00170D59"/>
    <w:rsid w:val="00170FE7"/>
    <w:rsid w:val="00171200"/>
    <w:rsid w:val="00171A49"/>
    <w:rsid w:val="001720FE"/>
    <w:rsid w:val="00172213"/>
    <w:rsid w:val="00172A27"/>
    <w:rsid w:val="00172FB3"/>
    <w:rsid w:val="00173BE8"/>
    <w:rsid w:val="00173BF7"/>
    <w:rsid w:val="00175195"/>
    <w:rsid w:val="00175CDB"/>
    <w:rsid w:val="00175D7B"/>
    <w:rsid w:val="001774C0"/>
    <w:rsid w:val="001803D7"/>
    <w:rsid w:val="0018091D"/>
    <w:rsid w:val="0018123B"/>
    <w:rsid w:val="001817E6"/>
    <w:rsid w:val="00182980"/>
    <w:rsid w:val="00182C19"/>
    <w:rsid w:val="001838F3"/>
    <w:rsid w:val="00183EE7"/>
    <w:rsid w:val="00184183"/>
    <w:rsid w:val="00184ED4"/>
    <w:rsid w:val="00186E9D"/>
    <w:rsid w:val="001872BB"/>
    <w:rsid w:val="00187836"/>
    <w:rsid w:val="0019019A"/>
    <w:rsid w:val="00190AB8"/>
    <w:rsid w:val="00190FEB"/>
    <w:rsid w:val="00192579"/>
    <w:rsid w:val="00193125"/>
    <w:rsid w:val="00193623"/>
    <w:rsid w:val="00193687"/>
    <w:rsid w:val="00193AD4"/>
    <w:rsid w:val="001962B9"/>
    <w:rsid w:val="00196560"/>
    <w:rsid w:val="0019705B"/>
    <w:rsid w:val="0019721E"/>
    <w:rsid w:val="00197BAD"/>
    <w:rsid w:val="001A0D97"/>
    <w:rsid w:val="001A0DD8"/>
    <w:rsid w:val="001A152D"/>
    <w:rsid w:val="001A17F4"/>
    <w:rsid w:val="001A2FAF"/>
    <w:rsid w:val="001A368F"/>
    <w:rsid w:val="001A3B2F"/>
    <w:rsid w:val="001A4593"/>
    <w:rsid w:val="001A4AC0"/>
    <w:rsid w:val="001A5421"/>
    <w:rsid w:val="001A67C6"/>
    <w:rsid w:val="001A6C4F"/>
    <w:rsid w:val="001A7BB2"/>
    <w:rsid w:val="001A7BE5"/>
    <w:rsid w:val="001B00F2"/>
    <w:rsid w:val="001B1170"/>
    <w:rsid w:val="001B134C"/>
    <w:rsid w:val="001B14E8"/>
    <w:rsid w:val="001B36B5"/>
    <w:rsid w:val="001B3979"/>
    <w:rsid w:val="001B3C82"/>
    <w:rsid w:val="001B3FCA"/>
    <w:rsid w:val="001B4AFA"/>
    <w:rsid w:val="001B4F25"/>
    <w:rsid w:val="001B6AD2"/>
    <w:rsid w:val="001C00E8"/>
    <w:rsid w:val="001C023E"/>
    <w:rsid w:val="001C142B"/>
    <w:rsid w:val="001C16BA"/>
    <w:rsid w:val="001C2138"/>
    <w:rsid w:val="001C23DA"/>
    <w:rsid w:val="001C246D"/>
    <w:rsid w:val="001C247A"/>
    <w:rsid w:val="001C60A3"/>
    <w:rsid w:val="001C69A3"/>
    <w:rsid w:val="001D0A6D"/>
    <w:rsid w:val="001D1555"/>
    <w:rsid w:val="001D2BCD"/>
    <w:rsid w:val="001D362F"/>
    <w:rsid w:val="001D41BD"/>
    <w:rsid w:val="001D4253"/>
    <w:rsid w:val="001D524B"/>
    <w:rsid w:val="001D799C"/>
    <w:rsid w:val="001E025D"/>
    <w:rsid w:val="001E025E"/>
    <w:rsid w:val="001E0BDF"/>
    <w:rsid w:val="001E0C9E"/>
    <w:rsid w:val="001E1813"/>
    <w:rsid w:val="001E1D9C"/>
    <w:rsid w:val="001E2185"/>
    <w:rsid w:val="001E2D55"/>
    <w:rsid w:val="001E2F19"/>
    <w:rsid w:val="001E3D58"/>
    <w:rsid w:val="001E4165"/>
    <w:rsid w:val="001E4616"/>
    <w:rsid w:val="001E47E1"/>
    <w:rsid w:val="001E5261"/>
    <w:rsid w:val="001E5426"/>
    <w:rsid w:val="001E5451"/>
    <w:rsid w:val="001E6BF0"/>
    <w:rsid w:val="001E7B92"/>
    <w:rsid w:val="001F0763"/>
    <w:rsid w:val="001F0779"/>
    <w:rsid w:val="001F1164"/>
    <w:rsid w:val="001F11D0"/>
    <w:rsid w:val="001F2A3F"/>
    <w:rsid w:val="001F4BFF"/>
    <w:rsid w:val="001F5BED"/>
    <w:rsid w:val="001F5EE2"/>
    <w:rsid w:val="001F60D6"/>
    <w:rsid w:val="001F65A3"/>
    <w:rsid w:val="001F67BE"/>
    <w:rsid w:val="001F6F55"/>
    <w:rsid w:val="00200601"/>
    <w:rsid w:val="00200C18"/>
    <w:rsid w:val="00200D44"/>
    <w:rsid w:val="00201C71"/>
    <w:rsid w:val="00201D2A"/>
    <w:rsid w:val="00202A91"/>
    <w:rsid w:val="00202C83"/>
    <w:rsid w:val="00202E05"/>
    <w:rsid w:val="00203ECF"/>
    <w:rsid w:val="00204CF7"/>
    <w:rsid w:val="002052B4"/>
    <w:rsid w:val="002052B9"/>
    <w:rsid w:val="002068E9"/>
    <w:rsid w:val="00207505"/>
    <w:rsid w:val="00210F52"/>
    <w:rsid w:val="00211355"/>
    <w:rsid w:val="00213380"/>
    <w:rsid w:val="00214D58"/>
    <w:rsid w:val="00215122"/>
    <w:rsid w:val="00215330"/>
    <w:rsid w:val="002158EE"/>
    <w:rsid w:val="00215AA7"/>
    <w:rsid w:val="00215BDD"/>
    <w:rsid w:val="00216A95"/>
    <w:rsid w:val="00216F3E"/>
    <w:rsid w:val="0021746B"/>
    <w:rsid w:val="00217FA6"/>
    <w:rsid w:val="00220527"/>
    <w:rsid w:val="0022295C"/>
    <w:rsid w:val="00222CC0"/>
    <w:rsid w:val="00223606"/>
    <w:rsid w:val="0022378B"/>
    <w:rsid w:val="00225251"/>
    <w:rsid w:val="002258BB"/>
    <w:rsid w:val="00226257"/>
    <w:rsid w:val="00226D31"/>
    <w:rsid w:val="00226FFC"/>
    <w:rsid w:val="00227137"/>
    <w:rsid w:val="00227E89"/>
    <w:rsid w:val="00230764"/>
    <w:rsid w:val="00230C92"/>
    <w:rsid w:val="0023190A"/>
    <w:rsid w:val="0023192B"/>
    <w:rsid w:val="002319C3"/>
    <w:rsid w:val="00232ADB"/>
    <w:rsid w:val="00232E73"/>
    <w:rsid w:val="00233C09"/>
    <w:rsid w:val="002353DC"/>
    <w:rsid w:val="002359C1"/>
    <w:rsid w:val="00236317"/>
    <w:rsid w:val="00236CEB"/>
    <w:rsid w:val="00237054"/>
    <w:rsid w:val="00237244"/>
    <w:rsid w:val="0023759B"/>
    <w:rsid w:val="00237C1C"/>
    <w:rsid w:val="00237F17"/>
    <w:rsid w:val="0024109E"/>
    <w:rsid w:val="0024188E"/>
    <w:rsid w:val="00242C71"/>
    <w:rsid w:val="00242D6E"/>
    <w:rsid w:val="00243407"/>
    <w:rsid w:val="00243901"/>
    <w:rsid w:val="0024403F"/>
    <w:rsid w:val="0024442E"/>
    <w:rsid w:val="00245503"/>
    <w:rsid w:val="002461E9"/>
    <w:rsid w:val="0024634B"/>
    <w:rsid w:val="00246F49"/>
    <w:rsid w:val="002478F7"/>
    <w:rsid w:val="00247E2B"/>
    <w:rsid w:val="002502BE"/>
    <w:rsid w:val="002513E5"/>
    <w:rsid w:val="00252EBE"/>
    <w:rsid w:val="0025333A"/>
    <w:rsid w:val="00253D15"/>
    <w:rsid w:val="00254479"/>
    <w:rsid w:val="0025466F"/>
    <w:rsid w:val="00254731"/>
    <w:rsid w:val="00255A20"/>
    <w:rsid w:val="00255D82"/>
    <w:rsid w:val="0025648D"/>
    <w:rsid w:val="00256DBE"/>
    <w:rsid w:val="002575D3"/>
    <w:rsid w:val="002576CB"/>
    <w:rsid w:val="002577AF"/>
    <w:rsid w:val="00257F1A"/>
    <w:rsid w:val="002605B4"/>
    <w:rsid w:val="002607C9"/>
    <w:rsid w:val="00261132"/>
    <w:rsid w:val="00261416"/>
    <w:rsid w:val="00263FB8"/>
    <w:rsid w:val="0026591A"/>
    <w:rsid w:val="00265A4C"/>
    <w:rsid w:val="00266348"/>
    <w:rsid w:val="0026772B"/>
    <w:rsid w:val="00267AD5"/>
    <w:rsid w:val="0027022C"/>
    <w:rsid w:val="00270FA3"/>
    <w:rsid w:val="0027126E"/>
    <w:rsid w:val="00271F1E"/>
    <w:rsid w:val="00272000"/>
    <w:rsid w:val="0027225E"/>
    <w:rsid w:val="00272767"/>
    <w:rsid w:val="0027382E"/>
    <w:rsid w:val="00273E86"/>
    <w:rsid w:val="00275712"/>
    <w:rsid w:val="00275A68"/>
    <w:rsid w:val="002765BC"/>
    <w:rsid w:val="002765E8"/>
    <w:rsid w:val="00277434"/>
    <w:rsid w:val="00277C9B"/>
    <w:rsid w:val="0028041D"/>
    <w:rsid w:val="002813EC"/>
    <w:rsid w:val="0028156D"/>
    <w:rsid w:val="00282FD5"/>
    <w:rsid w:val="00283381"/>
    <w:rsid w:val="00283D37"/>
    <w:rsid w:val="00284781"/>
    <w:rsid w:val="00287A06"/>
    <w:rsid w:val="00287E43"/>
    <w:rsid w:val="00290DD5"/>
    <w:rsid w:val="0029180D"/>
    <w:rsid w:val="00292250"/>
    <w:rsid w:val="00292EA0"/>
    <w:rsid w:val="00296CA7"/>
    <w:rsid w:val="002A096E"/>
    <w:rsid w:val="002A1BEA"/>
    <w:rsid w:val="002A206A"/>
    <w:rsid w:val="002A27BC"/>
    <w:rsid w:val="002A3A5B"/>
    <w:rsid w:val="002A4333"/>
    <w:rsid w:val="002A45F2"/>
    <w:rsid w:val="002A47A3"/>
    <w:rsid w:val="002A480F"/>
    <w:rsid w:val="002A4D3E"/>
    <w:rsid w:val="002A4F55"/>
    <w:rsid w:val="002A5023"/>
    <w:rsid w:val="002A5B9E"/>
    <w:rsid w:val="002A5E99"/>
    <w:rsid w:val="002A67CE"/>
    <w:rsid w:val="002A7199"/>
    <w:rsid w:val="002B00FC"/>
    <w:rsid w:val="002B15C6"/>
    <w:rsid w:val="002B19E5"/>
    <w:rsid w:val="002B1DBA"/>
    <w:rsid w:val="002B263F"/>
    <w:rsid w:val="002B3503"/>
    <w:rsid w:val="002B35CD"/>
    <w:rsid w:val="002B5469"/>
    <w:rsid w:val="002B6991"/>
    <w:rsid w:val="002B6997"/>
    <w:rsid w:val="002B6A39"/>
    <w:rsid w:val="002B6E81"/>
    <w:rsid w:val="002B7562"/>
    <w:rsid w:val="002B78C2"/>
    <w:rsid w:val="002B7C10"/>
    <w:rsid w:val="002C02C2"/>
    <w:rsid w:val="002C04C0"/>
    <w:rsid w:val="002C0896"/>
    <w:rsid w:val="002C0FDB"/>
    <w:rsid w:val="002C14E7"/>
    <w:rsid w:val="002C2BE2"/>
    <w:rsid w:val="002C2C58"/>
    <w:rsid w:val="002C3311"/>
    <w:rsid w:val="002C357F"/>
    <w:rsid w:val="002C6F98"/>
    <w:rsid w:val="002C70FC"/>
    <w:rsid w:val="002D05A8"/>
    <w:rsid w:val="002D1630"/>
    <w:rsid w:val="002D178B"/>
    <w:rsid w:val="002D1D67"/>
    <w:rsid w:val="002D29DE"/>
    <w:rsid w:val="002D3F73"/>
    <w:rsid w:val="002D415A"/>
    <w:rsid w:val="002D4197"/>
    <w:rsid w:val="002D50D6"/>
    <w:rsid w:val="002D5583"/>
    <w:rsid w:val="002D5E52"/>
    <w:rsid w:val="002D5EC5"/>
    <w:rsid w:val="002D64D4"/>
    <w:rsid w:val="002D6D4D"/>
    <w:rsid w:val="002D6F7D"/>
    <w:rsid w:val="002D6FB0"/>
    <w:rsid w:val="002D7AB7"/>
    <w:rsid w:val="002E0D74"/>
    <w:rsid w:val="002E0F2F"/>
    <w:rsid w:val="002E1689"/>
    <w:rsid w:val="002E16F3"/>
    <w:rsid w:val="002E17D2"/>
    <w:rsid w:val="002E1CD9"/>
    <w:rsid w:val="002E20D6"/>
    <w:rsid w:val="002E2845"/>
    <w:rsid w:val="002E319E"/>
    <w:rsid w:val="002E3AAB"/>
    <w:rsid w:val="002E4FC3"/>
    <w:rsid w:val="002E5666"/>
    <w:rsid w:val="002E5A59"/>
    <w:rsid w:val="002E6696"/>
    <w:rsid w:val="002E692A"/>
    <w:rsid w:val="002E6D4D"/>
    <w:rsid w:val="002E6FC4"/>
    <w:rsid w:val="002E71AF"/>
    <w:rsid w:val="002E7B95"/>
    <w:rsid w:val="002E7C5B"/>
    <w:rsid w:val="002F0165"/>
    <w:rsid w:val="002F0DE6"/>
    <w:rsid w:val="002F2050"/>
    <w:rsid w:val="002F2345"/>
    <w:rsid w:val="002F28DC"/>
    <w:rsid w:val="002F310C"/>
    <w:rsid w:val="002F392F"/>
    <w:rsid w:val="002F3AA2"/>
    <w:rsid w:val="002F44AE"/>
    <w:rsid w:val="002F499F"/>
    <w:rsid w:val="002F6976"/>
    <w:rsid w:val="002F729D"/>
    <w:rsid w:val="002F79A4"/>
    <w:rsid w:val="002F7CDD"/>
    <w:rsid w:val="00300024"/>
    <w:rsid w:val="0030009A"/>
    <w:rsid w:val="00300BA2"/>
    <w:rsid w:val="00300F08"/>
    <w:rsid w:val="003016B4"/>
    <w:rsid w:val="00302BA6"/>
    <w:rsid w:val="00302C84"/>
    <w:rsid w:val="00302F7B"/>
    <w:rsid w:val="00304245"/>
    <w:rsid w:val="00304275"/>
    <w:rsid w:val="00304293"/>
    <w:rsid w:val="00304328"/>
    <w:rsid w:val="00304481"/>
    <w:rsid w:val="00304D61"/>
    <w:rsid w:val="00304E38"/>
    <w:rsid w:val="00305267"/>
    <w:rsid w:val="003057D6"/>
    <w:rsid w:val="00305CEF"/>
    <w:rsid w:val="0030630C"/>
    <w:rsid w:val="0030731B"/>
    <w:rsid w:val="00307A95"/>
    <w:rsid w:val="00307C36"/>
    <w:rsid w:val="00310A1A"/>
    <w:rsid w:val="00310BDA"/>
    <w:rsid w:val="00310D23"/>
    <w:rsid w:val="00310DFC"/>
    <w:rsid w:val="00311818"/>
    <w:rsid w:val="00311EA4"/>
    <w:rsid w:val="00313320"/>
    <w:rsid w:val="00313C86"/>
    <w:rsid w:val="00313CF1"/>
    <w:rsid w:val="003144A2"/>
    <w:rsid w:val="00314DA4"/>
    <w:rsid w:val="003151BC"/>
    <w:rsid w:val="003156EB"/>
    <w:rsid w:val="00315B89"/>
    <w:rsid w:val="00316353"/>
    <w:rsid w:val="00316505"/>
    <w:rsid w:val="00320862"/>
    <w:rsid w:val="00321506"/>
    <w:rsid w:val="003218F4"/>
    <w:rsid w:val="00321DD0"/>
    <w:rsid w:val="00321FE0"/>
    <w:rsid w:val="003225A3"/>
    <w:rsid w:val="00322B46"/>
    <w:rsid w:val="00322FB2"/>
    <w:rsid w:val="00323000"/>
    <w:rsid w:val="003251B2"/>
    <w:rsid w:val="003258BD"/>
    <w:rsid w:val="00327612"/>
    <w:rsid w:val="00330010"/>
    <w:rsid w:val="00330A5B"/>
    <w:rsid w:val="003316B0"/>
    <w:rsid w:val="00332BCF"/>
    <w:rsid w:val="00333239"/>
    <w:rsid w:val="00333FAA"/>
    <w:rsid w:val="00334541"/>
    <w:rsid w:val="0033526E"/>
    <w:rsid w:val="0033546E"/>
    <w:rsid w:val="0033567B"/>
    <w:rsid w:val="0033630D"/>
    <w:rsid w:val="003364CF"/>
    <w:rsid w:val="00337203"/>
    <w:rsid w:val="00341D50"/>
    <w:rsid w:val="0034214F"/>
    <w:rsid w:val="003431F7"/>
    <w:rsid w:val="003435CC"/>
    <w:rsid w:val="003437D9"/>
    <w:rsid w:val="003440C8"/>
    <w:rsid w:val="00344CF0"/>
    <w:rsid w:val="00345234"/>
    <w:rsid w:val="00345912"/>
    <w:rsid w:val="00346C83"/>
    <w:rsid w:val="00347D43"/>
    <w:rsid w:val="00347D95"/>
    <w:rsid w:val="00350500"/>
    <w:rsid w:val="0035197E"/>
    <w:rsid w:val="00352302"/>
    <w:rsid w:val="00352A77"/>
    <w:rsid w:val="00352EAD"/>
    <w:rsid w:val="003531FC"/>
    <w:rsid w:val="003532CE"/>
    <w:rsid w:val="0035349C"/>
    <w:rsid w:val="00354669"/>
    <w:rsid w:val="00354818"/>
    <w:rsid w:val="00355B40"/>
    <w:rsid w:val="00355CAB"/>
    <w:rsid w:val="00355EA3"/>
    <w:rsid w:val="00356178"/>
    <w:rsid w:val="003562CD"/>
    <w:rsid w:val="00356948"/>
    <w:rsid w:val="00356B03"/>
    <w:rsid w:val="00356CC0"/>
    <w:rsid w:val="00357563"/>
    <w:rsid w:val="00357A02"/>
    <w:rsid w:val="0036024C"/>
    <w:rsid w:val="003602B3"/>
    <w:rsid w:val="003602C8"/>
    <w:rsid w:val="00360CF1"/>
    <w:rsid w:val="0036115C"/>
    <w:rsid w:val="00361FC0"/>
    <w:rsid w:val="00362477"/>
    <w:rsid w:val="00363AF5"/>
    <w:rsid w:val="00365DE7"/>
    <w:rsid w:val="00366304"/>
    <w:rsid w:val="00366D37"/>
    <w:rsid w:val="00366FBC"/>
    <w:rsid w:val="00372086"/>
    <w:rsid w:val="003723E6"/>
    <w:rsid w:val="003725C2"/>
    <w:rsid w:val="0037314F"/>
    <w:rsid w:val="00374C1A"/>
    <w:rsid w:val="00374F0E"/>
    <w:rsid w:val="00377344"/>
    <w:rsid w:val="0037789B"/>
    <w:rsid w:val="0038081A"/>
    <w:rsid w:val="00380956"/>
    <w:rsid w:val="00380B2A"/>
    <w:rsid w:val="0038110E"/>
    <w:rsid w:val="00381B08"/>
    <w:rsid w:val="00382AA4"/>
    <w:rsid w:val="00382D30"/>
    <w:rsid w:val="00383582"/>
    <w:rsid w:val="00383BF3"/>
    <w:rsid w:val="003840E0"/>
    <w:rsid w:val="003840E5"/>
    <w:rsid w:val="003847EE"/>
    <w:rsid w:val="003849F2"/>
    <w:rsid w:val="00385910"/>
    <w:rsid w:val="00385B65"/>
    <w:rsid w:val="00386E11"/>
    <w:rsid w:val="00386FA8"/>
    <w:rsid w:val="0038764E"/>
    <w:rsid w:val="00387A1E"/>
    <w:rsid w:val="003913BF"/>
    <w:rsid w:val="003915C0"/>
    <w:rsid w:val="00392F0A"/>
    <w:rsid w:val="00393978"/>
    <w:rsid w:val="00393D73"/>
    <w:rsid w:val="00394544"/>
    <w:rsid w:val="00394992"/>
    <w:rsid w:val="00394FCD"/>
    <w:rsid w:val="00395037"/>
    <w:rsid w:val="003950F4"/>
    <w:rsid w:val="00395459"/>
    <w:rsid w:val="003959A5"/>
    <w:rsid w:val="00395C45"/>
    <w:rsid w:val="003965FF"/>
    <w:rsid w:val="00396BE4"/>
    <w:rsid w:val="003A1AD4"/>
    <w:rsid w:val="003A3B6A"/>
    <w:rsid w:val="003A4A0C"/>
    <w:rsid w:val="003A4C10"/>
    <w:rsid w:val="003A5C31"/>
    <w:rsid w:val="003A5F57"/>
    <w:rsid w:val="003A6089"/>
    <w:rsid w:val="003A7254"/>
    <w:rsid w:val="003A7CC1"/>
    <w:rsid w:val="003B0228"/>
    <w:rsid w:val="003B1A5A"/>
    <w:rsid w:val="003B1DFC"/>
    <w:rsid w:val="003B3EB5"/>
    <w:rsid w:val="003B3F56"/>
    <w:rsid w:val="003B4685"/>
    <w:rsid w:val="003B59A2"/>
    <w:rsid w:val="003B5B47"/>
    <w:rsid w:val="003B6566"/>
    <w:rsid w:val="003B745A"/>
    <w:rsid w:val="003C0E7A"/>
    <w:rsid w:val="003C1F21"/>
    <w:rsid w:val="003C22A8"/>
    <w:rsid w:val="003C2F0E"/>
    <w:rsid w:val="003C3474"/>
    <w:rsid w:val="003C3A58"/>
    <w:rsid w:val="003C61FA"/>
    <w:rsid w:val="003C629C"/>
    <w:rsid w:val="003C67E0"/>
    <w:rsid w:val="003C6CB3"/>
    <w:rsid w:val="003C6DB3"/>
    <w:rsid w:val="003C76C0"/>
    <w:rsid w:val="003C785D"/>
    <w:rsid w:val="003D0655"/>
    <w:rsid w:val="003D0D4E"/>
    <w:rsid w:val="003D2345"/>
    <w:rsid w:val="003D2629"/>
    <w:rsid w:val="003D2867"/>
    <w:rsid w:val="003D2E9E"/>
    <w:rsid w:val="003D3180"/>
    <w:rsid w:val="003D3423"/>
    <w:rsid w:val="003D34D6"/>
    <w:rsid w:val="003D44F0"/>
    <w:rsid w:val="003D48F1"/>
    <w:rsid w:val="003D4A3D"/>
    <w:rsid w:val="003D5B0F"/>
    <w:rsid w:val="003D66BC"/>
    <w:rsid w:val="003D72D3"/>
    <w:rsid w:val="003D782C"/>
    <w:rsid w:val="003E0068"/>
    <w:rsid w:val="003E0838"/>
    <w:rsid w:val="003E15C5"/>
    <w:rsid w:val="003E1C54"/>
    <w:rsid w:val="003E1FE7"/>
    <w:rsid w:val="003E22BE"/>
    <w:rsid w:val="003E2B98"/>
    <w:rsid w:val="003E2EB1"/>
    <w:rsid w:val="003E3A1B"/>
    <w:rsid w:val="003E4E91"/>
    <w:rsid w:val="003E5129"/>
    <w:rsid w:val="003E567F"/>
    <w:rsid w:val="003E5903"/>
    <w:rsid w:val="003E5BFD"/>
    <w:rsid w:val="003E71E5"/>
    <w:rsid w:val="003E745E"/>
    <w:rsid w:val="003E7D44"/>
    <w:rsid w:val="003F0739"/>
    <w:rsid w:val="003F1176"/>
    <w:rsid w:val="003F1E11"/>
    <w:rsid w:val="003F21CD"/>
    <w:rsid w:val="003F251D"/>
    <w:rsid w:val="003F25CE"/>
    <w:rsid w:val="003F2BDB"/>
    <w:rsid w:val="003F30E1"/>
    <w:rsid w:val="003F4532"/>
    <w:rsid w:val="003F4C5F"/>
    <w:rsid w:val="003F5356"/>
    <w:rsid w:val="003F6109"/>
    <w:rsid w:val="003F7048"/>
    <w:rsid w:val="003F7165"/>
    <w:rsid w:val="003F72B3"/>
    <w:rsid w:val="003F7CD6"/>
    <w:rsid w:val="00400D0C"/>
    <w:rsid w:val="004014AA"/>
    <w:rsid w:val="0040161C"/>
    <w:rsid w:val="00401BE8"/>
    <w:rsid w:val="004023E2"/>
    <w:rsid w:val="00402D56"/>
    <w:rsid w:val="004035C2"/>
    <w:rsid w:val="00403A7D"/>
    <w:rsid w:val="004054C8"/>
    <w:rsid w:val="00405743"/>
    <w:rsid w:val="00405E47"/>
    <w:rsid w:val="00406455"/>
    <w:rsid w:val="00406AFE"/>
    <w:rsid w:val="004070DE"/>
    <w:rsid w:val="00410564"/>
    <w:rsid w:val="0041069A"/>
    <w:rsid w:val="004106B1"/>
    <w:rsid w:val="004108E1"/>
    <w:rsid w:val="0041101D"/>
    <w:rsid w:val="004112C3"/>
    <w:rsid w:val="004118FD"/>
    <w:rsid w:val="00413113"/>
    <w:rsid w:val="00413257"/>
    <w:rsid w:val="00413ACC"/>
    <w:rsid w:val="00414167"/>
    <w:rsid w:val="004147BF"/>
    <w:rsid w:val="00415213"/>
    <w:rsid w:val="0041541D"/>
    <w:rsid w:val="00417C52"/>
    <w:rsid w:val="004203CC"/>
    <w:rsid w:val="00420F29"/>
    <w:rsid w:val="004215C8"/>
    <w:rsid w:val="0042253A"/>
    <w:rsid w:val="00422ACE"/>
    <w:rsid w:val="0042553F"/>
    <w:rsid w:val="00425699"/>
    <w:rsid w:val="0042648E"/>
    <w:rsid w:val="00426878"/>
    <w:rsid w:val="004277AA"/>
    <w:rsid w:val="00427A4F"/>
    <w:rsid w:val="00427F81"/>
    <w:rsid w:val="00431220"/>
    <w:rsid w:val="00431EDF"/>
    <w:rsid w:val="00432586"/>
    <w:rsid w:val="00432829"/>
    <w:rsid w:val="00432A08"/>
    <w:rsid w:val="00432DF2"/>
    <w:rsid w:val="00433CF4"/>
    <w:rsid w:val="00434298"/>
    <w:rsid w:val="00434BD6"/>
    <w:rsid w:val="00434DC3"/>
    <w:rsid w:val="00435620"/>
    <w:rsid w:val="0043764B"/>
    <w:rsid w:val="0043785A"/>
    <w:rsid w:val="004379D3"/>
    <w:rsid w:val="00437DDC"/>
    <w:rsid w:val="00440A5F"/>
    <w:rsid w:val="00442288"/>
    <w:rsid w:val="0044277D"/>
    <w:rsid w:val="00443C3E"/>
    <w:rsid w:val="00444291"/>
    <w:rsid w:val="00444E16"/>
    <w:rsid w:val="00445122"/>
    <w:rsid w:val="004457AC"/>
    <w:rsid w:val="00446C16"/>
    <w:rsid w:val="00450F1F"/>
    <w:rsid w:val="0045105A"/>
    <w:rsid w:val="00451245"/>
    <w:rsid w:val="0045175B"/>
    <w:rsid w:val="00451831"/>
    <w:rsid w:val="0045251F"/>
    <w:rsid w:val="004525C8"/>
    <w:rsid w:val="004532D4"/>
    <w:rsid w:val="004532F0"/>
    <w:rsid w:val="004535CF"/>
    <w:rsid w:val="00453CA2"/>
    <w:rsid w:val="0045472B"/>
    <w:rsid w:val="004555B9"/>
    <w:rsid w:val="004560FB"/>
    <w:rsid w:val="0045699D"/>
    <w:rsid w:val="00457A45"/>
    <w:rsid w:val="004617C9"/>
    <w:rsid w:val="004619AA"/>
    <w:rsid w:val="00463995"/>
    <w:rsid w:val="00464229"/>
    <w:rsid w:val="00464971"/>
    <w:rsid w:val="00465008"/>
    <w:rsid w:val="004650B1"/>
    <w:rsid w:val="0046595E"/>
    <w:rsid w:val="00465BA3"/>
    <w:rsid w:val="00466862"/>
    <w:rsid w:val="00466DFF"/>
    <w:rsid w:val="004677AC"/>
    <w:rsid w:val="00472FF6"/>
    <w:rsid w:val="004741E5"/>
    <w:rsid w:val="0047435D"/>
    <w:rsid w:val="00474E40"/>
    <w:rsid w:val="00475306"/>
    <w:rsid w:val="0047657E"/>
    <w:rsid w:val="0047718F"/>
    <w:rsid w:val="0047779A"/>
    <w:rsid w:val="00480F12"/>
    <w:rsid w:val="004815F2"/>
    <w:rsid w:val="00482AA1"/>
    <w:rsid w:val="00482B06"/>
    <w:rsid w:val="00482DD3"/>
    <w:rsid w:val="00483D84"/>
    <w:rsid w:val="00484285"/>
    <w:rsid w:val="0048533C"/>
    <w:rsid w:val="00485698"/>
    <w:rsid w:val="004856FC"/>
    <w:rsid w:val="004857EB"/>
    <w:rsid w:val="00485A6B"/>
    <w:rsid w:val="00486D24"/>
    <w:rsid w:val="00487121"/>
    <w:rsid w:val="00487BF7"/>
    <w:rsid w:val="004907CE"/>
    <w:rsid w:val="00490F6A"/>
    <w:rsid w:val="004913C5"/>
    <w:rsid w:val="00491438"/>
    <w:rsid w:val="004923FA"/>
    <w:rsid w:val="004933D2"/>
    <w:rsid w:val="00493CA2"/>
    <w:rsid w:val="004947E3"/>
    <w:rsid w:val="00494881"/>
    <w:rsid w:val="00495160"/>
    <w:rsid w:val="00496F5B"/>
    <w:rsid w:val="00497062"/>
    <w:rsid w:val="004A088F"/>
    <w:rsid w:val="004A0C09"/>
    <w:rsid w:val="004A1CED"/>
    <w:rsid w:val="004A25AC"/>
    <w:rsid w:val="004A33EF"/>
    <w:rsid w:val="004A39A6"/>
    <w:rsid w:val="004A411F"/>
    <w:rsid w:val="004A45F0"/>
    <w:rsid w:val="004A462B"/>
    <w:rsid w:val="004A4C36"/>
    <w:rsid w:val="004A6470"/>
    <w:rsid w:val="004B1079"/>
    <w:rsid w:val="004B112F"/>
    <w:rsid w:val="004B2FB2"/>
    <w:rsid w:val="004B3643"/>
    <w:rsid w:val="004B3976"/>
    <w:rsid w:val="004B4BBF"/>
    <w:rsid w:val="004B4E66"/>
    <w:rsid w:val="004B519F"/>
    <w:rsid w:val="004B5522"/>
    <w:rsid w:val="004B5C8E"/>
    <w:rsid w:val="004B640C"/>
    <w:rsid w:val="004B6660"/>
    <w:rsid w:val="004B6C6D"/>
    <w:rsid w:val="004B6CE9"/>
    <w:rsid w:val="004B6D5A"/>
    <w:rsid w:val="004C035A"/>
    <w:rsid w:val="004C044A"/>
    <w:rsid w:val="004C0664"/>
    <w:rsid w:val="004C0D58"/>
    <w:rsid w:val="004C0FFB"/>
    <w:rsid w:val="004C1B79"/>
    <w:rsid w:val="004C278C"/>
    <w:rsid w:val="004C330D"/>
    <w:rsid w:val="004C3550"/>
    <w:rsid w:val="004C36AC"/>
    <w:rsid w:val="004C3820"/>
    <w:rsid w:val="004C5542"/>
    <w:rsid w:val="004C6847"/>
    <w:rsid w:val="004C6B01"/>
    <w:rsid w:val="004C6C88"/>
    <w:rsid w:val="004C6D70"/>
    <w:rsid w:val="004C76EE"/>
    <w:rsid w:val="004D0081"/>
    <w:rsid w:val="004D033C"/>
    <w:rsid w:val="004D035C"/>
    <w:rsid w:val="004D09D0"/>
    <w:rsid w:val="004D1A34"/>
    <w:rsid w:val="004D2510"/>
    <w:rsid w:val="004D25BE"/>
    <w:rsid w:val="004D2608"/>
    <w:rsid w:val="004D2BE2"/>
    <w:rsid w:val="004D2DEA"/>
    <w:rsid w:val="004D2F5E"/>
    <w:rsid w:val="004D2F82"/>
    <w:rsid w:val="004D376D"/>
    <w:rsid w:val="004D3860"/>
    <w:rsid w:val="004D4B7E"/>
    <w:rsid w:val="004D5D60"/>
    <w:rsid w:val="004D6E70"/>
    <w:rsid w:val="004D734A"/>
    <w:rsid w:val="004D73F4"/>
    <w:rsid w:val="004E1701"/>
    <w:rsid w:val="004E18E8"/>
    <w:rsid w:val="004E1D73"/>
    <w:rsid w:val="004E323E"/>
    <w:rsid w:val="004E3932"/>
    <w:rsid w:val="004E4798"/>
    <w:rsid w:val="004E5420"/>
    <w:rsid w:val="004E5D4F"/>
    <w:rsid w:val="004E60DB"/>
    <w:rsid w:val="004E6761"/>
    <w:rsid w:val="004E70BA"/>
    <w:rsid w:val="004E7D77"/>
    <w:rsid w:val="004E7F8B"/>
    <w:rsid w:val="004F0431"/>
    <w:rsid w:val="004F1D5D"/>
    <w:rsid w:val="004F3098"/>
    <w:rsid w:val="004F3373"/>
    <w:rsid w:val="004F3D99"/>
    <w:rsid w:val="004F471F"/>
    <w:rsid w:val="004F562B"/>
    <w:rsid w:val="004F5A4C"/>
    <w:rsid w:val="004F5F77"/>
    <w:rsid w:val="004F66C3"/>
    <w:rsid w:val="004F786C"/>
    <w:rsid w:val="00500269"/>
    <w:rsid w:val="00500F5B"/>
    <w:rsid w:val="005021D2"/>
    <w:rsid w:val="00503514"/>
    <w:rsid w:val="00503CB5"/>
    <w:rsid w:val="00505878"/>
    <w:rsid w:val="005061BB"/>
    <w:rsid w:val="0050652D"/>
    <w:rsid w:val="005069B9"/>
    <w:rsid w:val="00507061"/>
    <w:rsid w:val="00507BA8"/>
    <w:rsid w:val="005100BD"/>
    <w:rsid w:val="0051046F"/>
    <w:rsid w:val="005125D6"/>
    <w:rsid w:val="005125E1"/>
    <w:rsid w:val="005127AD"/>
    <w:rsid w:val="005128FA"/>
    <w:rsid w:val="00512AC7"/>
    <w:rsid w:val="00513EB6"/>
    <w:rsid w:val="00514020"/>
    <w:rsid w:val="005159C1"/>
    <w:rsid w:val="00515D41"/>
    <w:rsid w:val="005168C1"/>
    <w:rsid w:val="00517FD0"/>
    <w:rsid w:val="00520408"/>
    <w:rsid w:val="00520DF4"/>
    <w:rsid w:val="0052167D"/>
    <w:rsid w:val="00521CA8"/>
    <w:rsid w:val="005228DB"/>
    <w:rsid w:val="005229E8"/>
    <w:rsid w:val="005239C6"/>
    <w:rsid w:val="00523BC2"/>
    <w:rsid w:val="00523D27"/>
    <w:rsid w:val="00525F06"/>
    <w:rsid w:val="00527765"/>
    <w:rsid w:val="00527E02"/>
    <w:rsid w:val="00530082"/>
    <w:rsid w:val="005304C3"/>
    <w:rsid w:val="00530787"/>
    <w:rsid w:val="00530D55"/>
    <w:rsid w:val="005310C1"/>
    <w:rsid w:val="00532353"/>
    <w:rsid w:val="005330C8"/>
    <w:rsid w:val="005330D7"/>
    <w:rsid w:val="00533577"/>
    <w:rsid w:val="00533E77"/>
    <w:rsid w:val="0053413D"/>
    <w:rsid w:val="00534306"/>
    <w:rsid w:val="00535CA0"/>
    <w:rsid w:val="005369B9"/>
    <w:rsid w:val="005376BF"/>
    <w:rsid w:val="00537700"/>
    <w:rsid w:val="005407A9"/>
    <w:rsid w:val="005410DB"/>
    <w:rsid w:val="005417D9"/>
    <w:rsid w:val="0054202A"/>
    <w:rsid w:val="00542A37"/>
    <w:rsid w:val="00542EC2"/>
    <w:rsid w:val="005447DC"/>
    <w:rsid w:val="00545CAF"/>
    <w:rsid w:val="00545F8F"/>
    <w:rsid w:val="005464FD"/>
    <w:rsid w:val="0054687C"/>
    <w:rsid w:val="005506BB"/>
    <w:rsid w:val="00550948"/>
    <w:rsid w:val="00551019"/>
    <w:rsid w:val="005530F1"/>
    <w:rsid w:val="0055337A"/>
    <w:rsid w:val="0055446E"/>
    <w:rsid w:val="00555A05"/>
    <w:rsid w:val="005566B5"/>
    <w:rsid w:val="005571B0"/>
    <w:rsid w:val="00557BB5"/>
    <w:rsid w:val="00557ECD"/>
    <w:rsid w:val="00560008"/>
    <w:rsid w:val="00561757"/>
    <w:rsid w:val="005623E2"/>
    <w:rsid w:val="00562552"/>
    <w:rsid w:val="00562716"/>
    <w:rsid w:val="00562D9F"/>
    <w:rsid w:val="00562FE1"/>
    <w:rsid w:val="00563971"/>
    <w:rsid w:val="0056399E"/>
    <w:rsid w:val="005639AA"/>
    <w:rsid w:val="00564280"/>
    <w:rsid w:val="00564CED"/>
    <w:rsid w:val="00565E00"/>
    <w:rsid w:val="005663DB"/>
    <w:rsid w:val="00566718"/>
    <w:rsid w:val="00566A55"/>
    <w:rsid w:val="005673ED"/>
    <w:rsid w:val="00567FE1"/>
    <w:rsid w:val="00571B78"/>
    <w:rsid w:val="00572B08"/>
    <w:rsid w:val="00573DA6"/>
    <w:rsid w:val="00574135"/>
    <w:rsid w:val="00574DFF"/>
    <w:rsid w:val="00574E8B"/>
    <w:rsid w:val="00576927"/>
    <w:rsid w:val="00576B0A"/>
    <w:rsid w:val="00576B22"/>
    <w:rsid w:val="0058066E"/>
    <w:rsid w:val="005808DB"/>
    <w:rsid w:val="00580FE1"/>
    <w:rsid w:val="0058213E"/>
    <w:rsid w:val="005825A7"/>
    <w:rsid w:val="005839ED"/>
    <w:rsid w:val="00583B80"/>
    <w:rsid w:val="00584EEA"/>
    <w:rsid w:val="005852B8"/>
    <w:rsid w:val="005857EE"/>
    <w:rsid w:val="005859A6"/>
    <w:rsid w:val="00586320"/>
    <w:rsid w:val="0058649A"/>
    <w:rsid w:val="00586C3A"/>
    <w:rsid w:val="00587058"/>
    <w:rsid w:val="00587386"/>
    <w:rsid w:val="00590438"/>
    <w:rsid w:val="005909D5"/>
    <w:rsid w:val="00591218"/>
    <w:rsid w:val="00591DFC"/>
    <w:rsid w:val="00592ABB"/>
    <w:rsid w:val="00592BEA"/>
    <w:rsid w:val="005931B9"/>
    <w:rsid w:val="00593571"/>
    <w:rsid w:val="00594744"/>
    <w:rsid w:val="005948F6"/>
    <w:rsid w:val="00594B67"/>
    <w:rsid w:val="00594E7E"/>
    <w:rsid w:val="00595DB3"/>
    <w:rsid w:val="0059699A"/>
    <w:rsid w:val="00596EC5"/>
    <w:rsid w:val="00596EDD"/>
    <w:rsid w:val="005A042A"/>
    <w:rsid w:val="005A1595"/>
    <w:rsid w:val="005A3194"/>
    <w:rsid w:val="005A33C8"/>
    <w:rsid w:val="005A4C43"/>
    <w:rsid w:val="005A4F9D"/>
    <w:rsid w:val="005A533A"/>
    <w:rsid w:val="005A566C"/>
    <w:rsid w:val="005A661C"/>
    <w:rsid w:val="005A67B6"/>
    <w:rsid w:val="005A698B"/>
    <w:rsid w:val="005A6D1D"/>
    <w:rsid w:val="005A6E89"/>
    <w:rsid w:val="005A7B69"/>
    <w:rsid w:val="005B0191"/>
    <w:rsid w:val="005B0429"/>
    <w:rsid w:val="005B1393"/>
    <w:rsid w:val="005B1440"/>
    <w:rsid w:val="005B1727"/>
    <w:rsid w:val="005B2770"/>
    <w:rsid w:val="005B29AE"/>
    <w:rsid w:val="005B330B"/>
    <w:rsid w:val="005B3499"/>
    <w:rsid w:val="005B37FC"/>
    <w:rsid w:val="005B4B9D"/>
    <w:rsid w:val="005B6396"/>
    <w:rsid w:val="005B7EC0"/>
    <w:rsid w:val="005B7EC9"/>
    <w:rsid w:val="005C0FD5"/>
    <w:rsid w:val="005C118F"/>
    <w:rsid w:val="005C1A53"/>
    <w:rsid w:val="005C1D86"/>
    <w:rsid w:val="005C3FBA"/>
    <w:rsid w:val="005C4E4D"/>
    <w:rsid w:val="005C4F3C"/>
    <w:rsid w:val="005C6658"/>
    <w:rsid w:val="005C77F3"/>
    <w:rsid w:val="005D0508"/>
    <w:rsid w:val="005D1357"/>
    <w:rsid w:val="005D20C4"/>
    <w:rsid w:val="005D2612"/>
    <w:rsid w:val="005D398C"/>
    <w:rsid w:val="005D4E04"/>
    <w:rsid w:val="005D526A"/>
    <w:rsid w:val="005D5A53"/>
    <w:rsid w:val="005D6165"/>
    <w:rsid w:val="005D687B"/>
    <w:rsid w:val="005D6B5B"/>
    <w:rsid w:val="005D763E"/>
    <w:rsid w:val="005D77FF"/>
    <w:rsid w:val="005E0B8F"/>
    <w:rsid w:val="005E35CC"/>
    <w:rsid w:val="005E3738"/>
    <w:rsid w:val="005E4443"/>
    <w:rsid w:val="005E4F20"/>
    <w:rsid w:val="005E53CA"/>
    <w:rsid w:val="005E55C8"/>
    <w:rsid w:val="005E7346"/>
    <w:rsid w:val="005F0EC1"/>
    <w:rsid w:val="005F1CDB"/>
    <w:rsid w:val="005F256D"/>
    <w:rsid w:val="005F27F4"/>
    <w:rsid w:val="005F3C34"/>
    <w:rsid w:val="005F4185"/>
    <w:rsid w:val="005F59FE"/>
    <w:rsid w:val="005F6BD8"/>
    <w:rsid w:val="005F702A"/>
    <w:rsid w:val="005F7FFC"/>
    <w:rsid w:val="0060099C"/>
    <w:rsid w:val="00602CE0"/>
    <w:rsid w:val="0060306A"/>
    <w:rsid w:val="0060315F"/>
    <w:rsid w:val="00603796"/>
    <w:rsid w:val="00604D14"/>
    <w:rsid w:val="00604E03"/>
    <w:rsid w:val="006057C8"/>
    <w:rsid w:val="00606BC6"/>
    <w:rsid w:val="00606C8F"/>
    <w:rsid w:val="00610A71"/>
    <w:rsid w:val="006117CE"/>
    <w:rsid w:val="00613304"/>
    <w:rsid w:val="0061391A"/>
    <w:rsid w:val="00613BBD"/>
    <w:rsid w:val="00613C28"/>
    <w:rsid w:val="00613E41"/>
    <w:rsid w:val="00614230"/>
    <w:rsid w:val="00617475"/>
    <w:rsid w:val="0062114A"/>
    <w:rsid w:val="00622C71"/>
    <w:rsid w:val="00623AB5"/>
    <w:rsid w:val="0062441C"/>
    <w:rsid w:val="00624AA4"/>
    <w:rsid w:val="00625D73"/>
    <w:rsid w:val="00625FC3"/>
    <w:rsid w:val="0062616A"/>
    <w:rsid w:val="00626301"/>
    <w:rsid w:val="006265B4"/>
    <w:rsid w:val="006266BA"/>
    <w:rsid w:val="00626A07"/>
    <w:rsid w:val="00626DB0"/>
    <w:rsid w:val="0063081B"/>
    <w:rsid w:val="006313EE"/>
    <w:rsid w:val="00632936"/>
    <w:rsid w:val="00632B19"/>
    <w:rsid w:val="00632C31"/>
    <w:rsid w:val="00632F51"/>
    <w:rsid w:val="00635292"/>
    <w:rsid w:val="00636DD0"/>
    <w:rsid w:val="006412DB"/>
    <w:rsid w:val="00642126"/>
    <w:rsid w:val="0064298B"/>
    <w:rsid w:val="00643A5E"/>
    <w:rsid w:val="00644652"/>
    <w:rsid w:val="00644E68"/>
    <w:rsid w:val="00644F2E"/>
    <w:rsid w:val="00645229"/>
    <w:rsid w:val="006478C4"/>
    <w:rsid w:val="0065119E"/>
    <w:rsid w:val="00651512"/>
    <w:rsid w:val="0065255D"/>
    <w:rsid w:val="00652BB1"/>
    <w:rsid w:val="00652CC5"/>
    <w:rsid w:val="00654069"/>
    <w:rsid w:val="00654DA2"/>
    <w:rsid w:val="00655197"/>
    <w:rsid w:val="0065587A"/>
    <w:rsid w:val="006560F2"/>
    <w:rsid w:val="00656C72"/>
    <w:rsid w:val="00656D9C"/>
    <w:rsid w:val="00660269"/>
    <w:rsid w:val="0066197D"/>
    <w:rsid w:val="00661BDE"/>
    <w:rsid w:val="00662416"/>
    <w:rsid w:val="00662772"/>
    <w:rsid w:val="00663532"/>
    <w:rsid w:val="00664273"/>
    <w:rsid w:val="0066438C"/>
    <w:rsid w:val="00664A7E"/>
    <w:rsid w:val="00664F5C"/>
    <w:rsid w:val="0066595E"/>
    <w:rsid w:val="00666D3C"/>
    <w:rsid w:val="006670E7"/>
    <w:rsid w:val="006672B7"/>
    <w:rsid w:val="006711C7"/>
    <w:rsid w:val="006712EA"/>
    <w:rsid w:val="00671381"/>
    <w:rsid w:val="00672768"/>
    <w:rsid w:val="00672DFF"/>
    <w:rsid w:val="006732C6"/>
    <w:rsid w:val="006734FD"/>
    <w:rsid w:val="0067367A"/>
    <w:rsid w:val="0067505C"/>
    <w:rsid w:val="006751C9"/>
    <w:rsid w:val="006760D1"/>
    <w:rsid w:val="00677B89"/>
    <w:rsid w:val="0068072C"/>
    <w:rsid w:val="00681010"/>
    <w:rsid w:val="00681431"/>
    <w:rsid w:val="00681CDF"/>
    <w:rsid w:val="00682502"/>
    <w:rsid w:val="00683360"/>
    <w:rsid w:val="00683427"/>
    <w:rsid w:val="00683F22"/>
    <w:rsid w:val="00684DCE"/>
    <w:rsid w:val="006861B6"/>
    <w:rsid w:val="0068635F"/>
    <w:rsid w:val="006867BB"/>
    <w:rsid w:val="0069033C"/>
    <w:rsid w:val="00690918"/>
    <w:rsid w:val="00690D31"/>
    <w:rsid w:val="0069163E"/>
    <w:rsid w:val="006920F7"/>
    <w:rsid w:val="00692504"/>
    <w:rsid w:val="00692726"/>
    <w:rsid w:val="006937DA"/>
    <w:rsid w:val="00694233"/>
    <w:rsid w:val="006950D5"/>
    <w:rsid w:val="0069572A"/>
    <w:rsid w:val="00695868"/>
    <w:rsid w:val="006969C3"/>
    <w:rsid w:val="006A039F"/>
    <w:rsid w:val="006A1F0B"/>
    <w:rsid w:val="006A2812"/>
    <w:rsid w:val="006A3292"/>
    <w:rsid w:val="006A35EE"/>
    <w:rsid w:val="006A4A39"/>
    <w:rsid w:val="006A518B"/>
    <w:rsid w:val="006A5286"/>
    <w:rsid w:val="006A591B"/>
    <w:rsid w:val="006A5A23"/>
    <w:rsid w:val="006A6D5B"/>
    <w:rsid w:val="006A6FFC"/>
    <w:rsid w:val="006B0185"/>
    <w:rsid w:val="006B0760"/>
    <w:rsid w:val="006B08C7"/>
    <w:rsid w:val="006B123F"/>
    <w:rsid w:val="006B30AA"/>
    <w:rsid w:val="006B34F1"/>
    <w:rsid w:val="006B3F78"/>
    <w:rsid w:val="006B687D"/>
    <w:rsid w:val="006B7B54"/>
    <w:rsid w:val="006B7E9D"/>
    <w:rsid w:val="006C03DB"/>
    <w:rsid w:val="006C0456"/>
    <w:rsid w:val="006C09D7"/>
    <w:rsid w:val="006C1000"/>
    <w:rsid w:val="006C12E7"/>
    <w:rsid w:val="006C1530"/>
    <w:rsid w:val="006C1B51"/>
    <w:rsid w:val="006C1C06"/>
    <w:rsid w:val="006C1E38"/>
    <w:rsid w:val="006C3AC7"/>
    <w:rsid w:val="006C43B1"/>
    <w:rsid w:val="006C4F39"/>
    <w:rsid w:val="006C7BB7"/>
    <w:rsid w:val="006D0C4D"/>
    <w:rsid w:val="006D1C13"/>
    <w:rsid w:val="006D1D9B"/>
    <w:rsid w:val="006D440D"/>
    <w:rsid w:val="006D7D68"/>
    <w:rsid w:val="006D7E63"/>
    <w:rsid w:val="006E0712"/>
    <w:rsid w:val="006E084F"/>
    <w:rsid w:val="006E0FCC"/>
    <w:rsid w:val="006E1928"/>
    <w:rsid w:val="006E1B43"/>
    <w:rsid w:val="006E2A33"/>
    <w:rsid w:val="006E4729"/>
    <w:rsid w:val="006E529C"/>
    <w:rsid w:val="006E54F3"/>
    <w:rsid w:val="006E5616"/>
    <w:rsid w:val="006E69F3"/>
    <w:rsid w:val="006E6F47"/>
    <w:rsid w:val="006F0752"/>
    <w:rsid w:val="006F09C5"/>
    <w:rsid w:val="006F0F96"/>
    <w:rsid w:val="006F19EC"/>
    <w:rsid w:val="006F1D81"/>
    <w:rsid w:val="006F29FD"/>
    <w:rsid w:val="006F2F96"/>
    <w:rsid w:val="006F3E4E"/>
    <w:rsid w:val="006F45BC"/>
    <w:rsid w:val="006F4830"/>
    <w:rsid w:val="006F4CF6"/>
    <w:rsid w:val="006F4E18"/>
    <w:rsid w:val="006F55D5"/>
    <w:rsid w:val="006F567A"/>
    <w:rsid w:val="006F5F2A"/>
    <w:rsid w:val="006F6066"/>
    <w:rsid w:val="006F735D"/>
    <w:rsid w:val="006F7FCB"/>
    <w:rsid w:val="007003DA"/>
    <w:rsid w:val="00700671"/>
    <w:rsid w:val="00701190"/>
    <w:rsid w:val="00701A12"/>
    <w:rsid w:val="00701BE4"/>
    <w:rsid w:val="0070214A"/>
    <w:rsid w:val="0070278A"/>
    <w:rsid w:val="00702A11"/>
    <w:rsid w:val="00702EAE"/>
    <w:rsid w:val="007038E6"/>
    <w:rsid w:val="00703B93"/>
    <w:rsid w:val="00703EBE"/>
    <w:rsid w:val="00704309"/>
    <w:rsid w:val="00705396"/>
    <w:rsid w:val="00705C34"/>
    <w:rsid w:val="007072A7"/>
    <w:rsid w:val="00707348"/>
    <w:rsid w:val="00711062"/>
    <w:rsid w:val="0071170C"/>
    <w:rsid w:val="00711A98"/>
    <w:rsid w:val="00712CE3"/>
    <w:rsid w:val="00713205"/>
    <w:rsid w:val="00713609"/>
    <w:rsid w:val="00713BE6"/>
    <w:rsid w:val="00713CF8"/>
    <w:rsid w:val="00715A5D"/>
    <w:rsid w:val="00715E70"/>
    <w:rsid w:val="00716FBD"/>
    <w:rsid w:val="00717047"/>
    <w:rsid w:val="00717D96"/>
    <w:rsid w:val="007202A3"/>
    <w:rsid w:val="00720693"/>
    <w:rsid w:val="00720B7A"/>
    <w:rsid w:val="00720C93"/>
    <w:rsid w:val="00721041"/>
    <w:rsid w:val="0072114A"/>
    <w:rsid w:val="00721B8C"/>
    <w:rsid w:val="007228D3"/>
    <w:rsid w:val="00722DD8"/>
    <w:rsid w:val="00724143"/>
    <w:rsid w:val="007242B8"/>
    <w:rsid w:val="007243DA"/>
    <w:rsid w:val="0072558A"/>
    <w:rsid w:val="00725864"/>
    <w:rsid w:val="00726A03"/>
    <w:rsid w:val="007302E4"/>
    <w:rsid w:val="0073049B"/>
    <w:rsid w:val="007306DE"/>
    <w:rsid w:val="00731025"/>
    <w:rsid w:val="0073104F"/>
    <w:rsid w:val="00731C9B"/>
    <w:rsid w:val="00732774"/>
    <w:rsid w:val="007334A1"/>
    <w:rsid w:val="00733EB0"/>
    <w:rsid w:val="0073444C"/>
    <w:rsid w:val="00734AC6"/>
    <w:rsid w:val="00734BDE"/>
    <w:rsid w:val="0073552A"/>
    <w:rsid w:val="00735DDB"/>
    <w:rsid w:val="00736789"/>
    <w:rsid w:val="00737914"/>
    <w:rsid w:val="00737CF2"/>
    <w:rsid w:val="00740B75"/>
    <w:rsid w:val="00741390"/>
    <w:rsid w:val="00741895"/>
    <w:rsid w:val="00742285"/>
    <w:rsid w:val="007426ED"/>
    <w:rsid w:val="0074284D"/>
    <w:rsid w:val="007438C4"/>
    <w:rsid w:val="007448DB"/>
    <w:rsid w:val="00744B64"/>
    <w:rsid w:val="00744C45"/>
    <w:rsid w:val="00744FC1"/>
    <w:rsid w:val="007453CE"/>
    <w:rsid w:val="00745540"/>
    <w:rsid w:val="00745804"/>
    <w:rsid w:val="00745E2D"/>
    <w:rsid w:val="007462BE"/>
    <w:rsid w:val="00746C97"/>
    <w:rsid w:val="00747EC1"/>
    <w:rsid w:val="00750C56"/>
    <w:rsid w:val="00754014"/>
    <w:rsid w:val="007542F1"/>
    <w:rsid w:val="00754A7D"/>
    <w:rsid w:val="00754BF1"/>
    <w:rsid w:val="00754C7F"/>
    <w:rsid w:val="00754D6B"/>
    <w:rsid w:val="00754FA1"/>
    <w:rsid w:val="00755355"/>
    <w:rsid w:val="007554B6"/>
    <w:rsid w:val="00757009"/>
    <w:rsid w:val="0075704E"/>
    <w:rsid w:val="00757766"/>
    <w:rsid w:val="00757EEB"/>
    <w:rsid w:val="00761B60"/>
    <w:rsid w:val="00761CAC"/>
    <w:rsid w:val="0076466F"/>
    <w:rsid w:val="00765176"/>
    <w:rsid w:val="00765777"/>
    <w:rsid w:val="00765BEC"/>
    <w:rsid w:val="00765D12"/>
    <w:rsid w:val="00766A79"/>
    <w:rsid w:val="007673B5"/>
    <w:rsid w:val="00767CDA"/>
    <w:rsid w:val="007707D0"/>
    <w:rsid w:val="00770B33"/>
    <w:rsid w:val="00770CE5"/>
    <w:rsid w:val="007714D9"/>
    <w:rsid w:val="0077227C"/>
    <w:rsid w:val="00773C2F"/>
    <w:rsid w:val="00774F01"/>
    <w:rsid w:val="00775AF8"/>
    <w:rsid w:val="0078003A"/>
    <w:rsid w:val="007806B2"/>
    <w:rsid w:val="00780D92"/>
    <w:rsid w:val="00781812"/>
    <w:rsid w:val="007828FB"/>
    <w:rsid w:val="00783288"/>
    <w:rsid w:val="00783C74"/>
    <w:rsid w:val="00784473"/>
    <w:rsid w:val="0078465B"/>
    <w:rsid w:val="00785925"/>
    <w:rsid w:val="007862BC"/>
    <w:rsid w:val="00786313"/>
    <w:rsid w:val="00786357"/>
    <w:rsid w:val="007863FB"/>
    <w:rsid w:val="007865AA"/>
    <w:rsid w:val="00786766"/>
    <w:rsid w:val="00786C70"/>
    <w:rsid w:val="007879CA"/>
    <w:rsid w:val="00790C82"/>
    <w:rsid w:val="007919F5"/>
    <w:rsid w:val="007922E7"/>
    <w:rsid w:val="00793018"/>
    <w:rsid w:val="007933FF"/>
    <w:rsid w:val="007935A1"/>
    <w:rsid w:val="00793A70"/>
    <w:rsid w:val="00794B12"/>
    <w:rsid w:val="007960E8"/>
    <w:rsid w:val="00796213"/>
    <w:rsid w:val="00796B9C"/>
    <w:rsid w:val="00796EEA"/>
    <w:rsid w:val="007A0001"/>
    <w:rsid w:val="007A0B12"/>
    <w:rsid w:val="007A0D1B"/>
    <w:rsid w:val="007A1579"/>
    <w:rsid w:val="007A2234"/>
    <w:rsid w:val="007A2932"/>
    <w:rsid w:val="007A2C48"/>
    <w:rsid w:val="007A3852"/>
    <w:rsid w:val="007A543F"/>
    <w:rsid w:val="007A5DC3"/>
    <w:rsid w:val="007A681B"/>
    <w:rsid w:val="007A79AF"/>
    <w:rsid w:val="007B1512"/>
    <w:rsid w:val="007B312A"/>
    <w:rsid w:val="007C0024"/>
    <w:rsid w:val="007C1C99"/>
    <w:rsid w:val="007C1CFE"/>
    <w:rsid w:val="007C1F7F"/>
    <w:rsid w:val="007C28AA"/>
    <w:rsid w:val="007C3187"/>
    <w:rsid w:val="007C3195"/>
    <w:rsid w:val="007C38F7"/>
    <w:rsid w:val="007C3961"/>
    <w:rsid w:val="007C3DD4"/>
    <w:rsid w:val="007C4FF5"/>
    <w:rsid w:val="007C57FB"/>
    <w:rsid w:val="007C599B"/>
    <w:rsid w:val="007C5B6F"/>
    <w:rsid w:val="007C5C9F"/>
    <w:rsid w:val="007C62B6"/>
    <w:rsid w:val="007C6AA8"/>
    <w:rsid w:val="007C7AC5"/>
    <w:rsid w:val="007D0E60"/>
    <w:rsid w:val="007D1773"/>
    <w:rsid w:val="007D23DC"/>
    <w:rsid w:val="007D2E75"/>
    <w:rsid w:val="007D3914"/>
    <w:rsid w:val="007D4185"/>
    <w:rsid w:val="007D42D7"/>
    <w:rsid w:val="007D4FF6"/>
    <w:rsid w:val="007D549F"/>
    <w:rsid w:val="007D5738"/>
    <w:rsid w:val="007D57AD"/>
    <w:rsid w:val="007D5AEC"/>
    <w:rsid w:val="007E12E8"/>
    <w:rsid w:val="007E164D"/>
    <w:rsid w:val="007E23BE"/>
    <w:rsid w:val="007E2963"/>
    <w:rsid w:val="007E2C22"/>
    <w:rsid w:val="007E33F4"/>
    <w:rsid w:val="007E3901"/>
    <w:rsid w:val="007E3A00"/>
    <w:rsid w:val="007E3CD3"/>
    <w:rsid w:val="007E415D"/>
    <w:rsid w:val="007E4C41"/>
    <w:rsid w:val="007E5C9C"/>
    <w:rsid w:val="007E5F0B"/>
    <w:rsid w:val="007E617B"/>
    <w:rsid w:val="007E6293"/>
    <w:rsid w:val="007E6F87"/>
    <w:rsid w:val="007E71AA"/>
    <w:rsid w:val="007E78D2"/>
    <w:rsid w:val="007E7930"/>
    <w:rsid w:val="007E7FD0"/>
    <w:rsid w:val="007F0CED"/>
    <w:rsid w:val="007F19EB"/>
    <w:rsid w:val="007F1E64"/>
    <w:rsid w:val="007F21D9"/>
    <w:rsid w:val="007F3301"/>
    <w:rsid w:val="007F3511"/>
    <w:rsid w:val="007F6A66"/>
    <w:rsid w:val="007F7216"/>
    <w:rsid w:val="00800265"/>
    <w:rsid w:val="00801913"/>
    <w:rsid w:val="00801E5B"/>
    <w:rsid w:val="008026D6"/>
    <w:rsid w:val="008033F9"/>
    <w:rsid w:val="008039C5"/>
    <w:rsid w:val="00803FEC"/>
    <w:rsid w:val="0080423B"/>
    <w:rsid w:val="00804457"/>
    <w:rsid w:val="0080538F"/>
    <w:rsid w:val="00805C5E"/>
    <w:rsid w:val="008064C7"/>
    <w:rsid w:val="00807CC7"/>
    <w:rsid w:val="008113AD"/>
    <w:rsid w:val="008114A1"/>
    <w:rsid w:val="00812294"/>
    <w:rsid w:val="00813685"/>
    <w:rsid w:val="00813FEC"/>
    <w:rsid w:val="008145BD"/>
    <w:rsid w:val="00814ED2"/>
    <w:rsid w:val="00815E32"/>
    <w:rsid w:val="00816E77"/>
    <w:rsid w:val="008174A1"/>
    <w:rsid w:val="0081792C"/>
    <w:rsid w:val="00820E17"/>
    <w:rsid w:val="00820F84"/>
    <w:rsid w:val="00821E0A"/>
    <w:rsid w:val="00822E8C"/>
    <w:rsid w:val="008233A4"/>
    <w:rsid w:val="0082372A"/>
    <w:rsid w:val="008243DB"/>
    <w:rsid w:val="00824FBD"/>
    <w:rsid w:val="00827043"/>
    <w:rsid w:val="00827C56"/>
    <w:rsid w:val="00830400"/>
    <w:rsid w:val="0083051D"/>
    <w:rsid w:val="0083098A"/>
    <w:rsid w:val="00831500"/>
    <w:rsid w:val="00831C28"/>
    <w:rsid w:val="00832178"/>
    <w:rsid w:val="0083288C"/>
    <w:rsid w:val="00832B52"/>
    <w:rsid w:val="00833471"/>
    <w:rsid w:val="0083404A"/>
    <w:rsid w:val="008341C2"/>
    <w:rsid w:val="00834794"/>
    <w:rsid w:val="008358CA"/>
    <w:rsid w:val="008367BD"/>
    <w:rsid w:val="0083698D"/>
    <w:rsid w:val="00836AE5"/>
    <w:rsid w:val="00840C37"/>
    <w:rsid w:val="00841316"/>
    <w:rsid w:val="00841CE7"/>
    <w:rsid w:val="00841F27"/>
    <w:rsid w:val="008423A4"/>
    <w:rsid w:val="00843926"/>
    <w:rsid w:val="00844FD2"/>
    <w:rsid w:val="0084583E"/>
    <w:rsid w:val="00845DAD"/>
    <w:rsid w:val="00845EFC"/>
    <w:rsid w:val="00846445"/>
    <w:rsid w:val="008465B7"/>
    <w:rsid w:val="008465EE"/>
    <w:rsid w:val="00846D2A"/>
    <w:rsid w:val="00847B06"/>
    <w:rsid w:val="00850137"/>
    <w:rsid w:val="008501DE"/>
    <w:rsid w:val="0085138A"/>
    <w:rsid w:val="00852973"/>
    <w:rsid w:val="00852E87"/>
    <w:rsid w:val="008532AC"/>
    <w:rsid w:val="0085388F"/>
    <w:rsid w:val="00854D78"/>
    <w:rsid w:val="0085502B"/>
    <w:rsid w:val="00855258"/>
    <w:rsid w:val="00856BA9"/>
    <w:rsid w:val="0085725F"/>
    <w:rsid w:val="00860195"/>
    <w:rsid w:val="008603DF"/>
    <w:rsid w:val="008615A8"/>
    <w:rsid w:val="00861CEF"/>
    <w:rsid w:val="0086269D"/>
    <w:rsid w:val="00862BB3"/>
    <w:rsid w:val="008631B7"/>
    <w:rsid w:val="008636DC"/>
    <w:rsid w:val="00863795"/>
    <w:rsid w:val="00865903"/>
    <w:rsid w:val="00865924"/>
    <w:rsid w:val="00866287"/>
    <w:rsid w:val="008662BE"/>
    <w:rsid w:val="008667B4"/>
    <w:rsid w:val="00867052"/>
    <w:rsid w:val="0086772A"/>
    <w:rsid w:val="00867B1F"/>
    <w:rsid w:val="0087017B"/>
    <w:rsid w:val="008705B9"/>
    <w:rsid w:val="00870620"/>
    <w:rsid w:val="00870D1F"/>
    <w:rsid w:val="00870F98"/>
    <w:rsid w:val="00871728"/>
    <w:rsid w:val="0087174B"/>
    <w:rsid w:val="00871C67"/>
    <w:rsid w:val="00872DBE"/>
    <w:rsid w:val="008731CA"/>
    <w:rsid w:val="00873A44"/>
    <w:rsid w:val="00873AA1"/>
    <w:rsid w:val="008743CD"/>
    <w:rsid w:val="00874E61"/>
    <w:rsid w:val="00874ED7"/>
    <w:rsid w:val="00876B4D"/>
    <w:rsid w:val="00876CAF"/>
    <w:rsid w:val="00877CE7"/>
    <w:rsid w:val="008802C4"/>
    <w:rsid w:val="00880467"/>
    <w:rsid w:val="00880B2F"/>
    <w:rsid w:val="00880CC0"/>
    <w:rsid w:val="008811E2"/>
    <w:rsid w:val="00881DC5"/>
    <w:rsid w:val="00881ECF"/>
    <w:rsid w:val="008829CF"/>
    <w:rsid w:val="00882D7D"/>
    <w:rsid w:val="00883861"/>
    <w:rsid w:val="00883BA0"/>
    <w:rsid w:val="00884044"/>
    <w:rsid w:val="008845AF"/>
    <w:rsid w:val="008847A7"/>
    <w:rsid w:val="008847B1"/>
    <w:rsid w:val="00884C7C"/>
    <w:rsid w:val="00884CA3"/>
    <w:rsid w:val="00886007"/>
    <w:rsid w:val="00886357"/>
    <w:rsid w:val="00886A51"/>
    <w:rsid w:val="0088702A"/>
    <w:rsid w:val="00890C0C"/>
    <w:rsid w:val="00890D35"/>
    <w:rsid w:val="0089176A"/>
    <w:rsid w:val="0089191F"/>
    <w:rsid w:val="008919F3"/>
    <w:rsid w:val="00891C9C"/>
    <w:rsid w:val="008921EC"/>
    <w:rsid w:val="0089223B"/>
    <w:rsid w:val="008922CC"/>
    <w:rsid w:val="00892500"/>
    <w:rsid w:val="00892F74"/>
    <w:rsid w:val="0089312A"/>
    <w:rsid w:val="00894303"/>
    <w:rsid w:val="00894879"/>
    <w:rsid w:val="0089548F"/>
    <w:rsid w:val="00896174"/>
    <w:rsid w:val="00897C8D"/>
    <w:rsid w:val="008A00D5"/>
    <w:rsid w:val="008A0AE6"/>
    <w:rsid w:val="008A1464"/>
    <w:rsid w:val="008A1767"/>
    <w:rsid w:val="008A1E8B"/>
    <w:rsid w:val="008A27D1"/>
    <w:rsid w:val="008A2BC3"/>
    <w:rsid w:val="008A3FE9"/>
    <w:rsid w:val="008A4349"/>
    <w:rsid w:val="008A45F2"/>
    <w:rsid w:val="008A5B3D"/>
    <w:rsid w:val="008A6981"/>
    <w:rsid w:val="008A74F6"/>
    <w:rsid w:val="008B0379"/>
    <w:rsid w:val="008B17EA"/>
    <w:rsid w:val="008B3226"/>
    <w:rsid w:val="008B330A"/>
    <w:rsid w:val="008B3554"/>
    <w:rsid w:val="008B41ED"/>
    <w:rsid w:val="008B5FF1"/>
    <w:rsid w:val="008B6668"/>
    <w:rsid w:val="008B6A14"/>
    <w:rsid w:val="008B7019"/>
    <w:rsid w:val="008B7DC6"/>
    <w:rsid w:val="008C0299"/>
    <w:rsid w:val="008C04E1"/>
    <w:rsid w:val="008C10E3"/>
    <w:rsid w:val="008C180B"/>
    <w:rsid w:val="008C1EC5"/>
    <w:rsid w:val="008C2910"/>
    <w:rsid w:val="008C2D1F"/>
    <w:rsid w:val="008C391E"/>
    <w:rsid w:val="008C41D1"/>
    <w:rsid w:val="008C4BD0"/>
    <w:rsid w:val="008C538F"/>
    <w:rsid w:val="008C560F"/>
    <w:rsid w:val="008C6647"/>
    <w:rsid w:val="008D0CD1"/>
    <w:rsid w:val="008D1390"/>
    <w:rsid w:val="008D1F85"/>
    <w:rsid w:val="008D235F"/>
    <w:rsid w:val="008D27E8"/>
    <w:rsid w:val="008D291B"/>
    <w:rsid w:val="008D29A2"/>
    <w:rsid w:val="008D36FB"/>
    <w:rsid w:val="008D519B"/>
    <w:rsid w:val="008D51D5"/>
    <w:rsid w:val="008D63CD"/>
    <w:rsid w:val="008D657B"/>
    <w:rsid w:val="008D6ABC"/>
    <w:rsid w:val="008D7D5B"/>
    <w:rsid w:val="008E00B2"/>
    <w:rsid w:val="008E0536"/>
    <w:rsid w:val="008E17E3"/>
    <w:rsid w:val="008E21C6"/>
    <w:rsid w:val="008E2F17"/>
    <w:rsid w:val="008E37CB"/>
    <w:rsid w:val="008E3B84"/>
    <w:rsid w:val="008E41B6"/>
    <w:rsid w:val="008E4D5E"/>
    <w:rsid w:val="008E4FD0"/>
    <w:rsid w:val="008E5548"/>
    <w:rsid w:val="008E5CC9"/>
    <w:rsid w:val="008E6937"/>
    <w:rsid w:val="008E7086"/>
    <w:rsid w:val="008E7164"/>
    <w:rsid w:val="008F0938"/>
    <w:rsid w:val="008F287A"/>
    <w:rsid w:val="008F3753"/>
    <w:rsid w:val="008F3B25"/>
    <w:rsid w:val="008F3F63"/>
    <w:rsid w:val="008F6C67"/>
    <w:rsid w:val="008F6F2F"/>
    <w:rsid w:val="008F7413"/>
    <w:rsid w:val="00901178"/>
    <w:rsid w:val="009017BC"/>
    <w:rsid w:val="00902A53"/>
    <w:rsid w:val="00902CD0"/>
    <w:rsid w:val="00902FFB"/>
    <w:rsid w:val="009034D4"/>
    <w:rsid w:val="00903F9C"/>
    <w:rsid w:val="00904000"/>
    <w:rsid w:val="00904336"/>
    <w:rsid w:val="0090437B"/>
    <w:rsid w:val="00904FDD"/>
    <w:rsid w:val="00905041"/>
    <w:rsid w:val="009060B6"/>
    <w:rsid w:val="00906B6F"/>
    <w:rsid w:val="00907D53"/>
    <w:rsid w:val="0091055A"/>
    <w:rsid w:val="00910806"/>
    <w:rsid w:val="00910DE6"/>
    <w:rsid w:val="009113A3"/>
    <w:rsid w:val="009124AC"/>
    <w:rsid w:val="009134E5"/>
    <w:rsid w:val="00914923"/>
    <w:rsid w:val="00914A11"/>
    <w:rsid w:val="00915825"/>
    <w:rsid w:val="00915C01"/>
    <w:rsid w:val="00915D93"/>
    <w:rsid w:val="00917DA9"/>
    <w:rsid w:val="00920025"/>
    <w:rsid w:val="009205ED"/>
    <w:rsid w:val="009216BB"/>
    <w:rsid w:val="00921DB0"/>
    <w:rsid w:val="00922F27"/>
    <w:rsid w:val="00923120"/>
    <w:rsid w:val="00923183"/>
    <w:rsid w:val="00923513"/>
    <w:rsid w:val="0092468E"/>
    <w:rsid w:val="00924E42"/>
    <w:rsid w:val="00930633"/>
    <w:rsid w:val="009307DA"/>
    <w:rsid w:val="009308DE"/>
    <w:rsid w:val="009311B7"/>
    <w:rsid w:val="0093236F"/>
    <w:rsid w:val="00932824"/>
    <w:rsid w:val="0093304B"/>
    <w:rsid w:val="00933135"/>
    <w:rsid w:val="00933224"/>
    <w:rsid w:val="009339E4"/>
    <w:rsid w:val="00934D88"/>
    <w:rsid w:val="009353D2"/>
    <w:rsid w:val="0093575F"/>
    <w:rsid w:val="00936A93"/>
    <w:rsid w:val="00937C66"/>
    <w:rsid w:val="009403E0"/>
    <w:rsid w:val="00940827"/>
    <w:rsid w:val="00941912"/>
    <w:rsid w:val="0094207A"/>
    <w:rsid w:val="00943190"/>
    <w:rsid w:val="00943380"/>
    <w:rsid w:val="00943599"/>
    <w:rsid w:val="0094397E"/>
    <w:rsid w:val="009449BD"/>
    <w:rsid w:val="009454CF"/>
    <w:rsid w:val="0094643D"/>
    <w:rsid w:val="009467F8"/>
    <w:rsid w:val="009470DF"/>
    <w:rsid w:val="0095055A"/>
    <w:rsid w:val="00951280"/>
    <w:rsid w:val="00951AE9"/>
    <w:rsid w:val="0095500F"/>
    <w:rsid w:val="0095585B"/>
    <w:rsid w:val="00955AA4"/>
    <w:rsid w:val="00956AEE"/>
    <w:rsid w:val="00956B74"/>
    <w:rsid w:val="009575BD"/>
    <w:rsid w:val="00957A7C"/>
    <w:rsid w:val="00960B2F"/>
    <w:rsid w:val="00960E5F"/>
    <w:rsid w:val="00961433"/>
    <w:rsid w:val="00961B53"/>
    <w:rsid w:val="00961EF2"/>
    <w:rsid w:val="0096245E"/>
    <w:rsid w:val="00962FA4"/>
    <w:rsid w:val="009631F9"/>
    <w:rsid w:val="0096393A"/>
    <w:rsid w:val="00963EF3"/>
    <w:rsid w:val="009644B2"/>
    <w:rsid w:val="0096486E"/>
    <w:rsid w:val="00966BAD"/>
    <w:rsid w:val="00966C55"/>
    <w:rsid w:val="009674A7"/>
    <w:rsid w:val="0096759C"/>
    <w:rsid w:val="00967B67"/>
    <w:rsid w:val="0097036C"/>
    <w:rsid w:val="0097037E"/>
    <w:rsid w:val="00970766"/>
    <w:rsid w:val="009709C0"/>
    <w:rsid w:val="00972204"/>
    <w:rsid w:val="00973137"/>
    <w:rsid w:val="0097364E"/>
    <w:rsid w:val="00973C0A"/>
    <w:rsid w:val="00973C3C"/>
    <w:rsid w:val="0097431E"/>
    <w:rsid w:val="00974D04"/>
    <w:rsid w:val="00975527"/>
    <w:rsid w:val="00975828"/>
    <w:rsid w:val="0097638D"/>
    <w:rsid w:val="0097658B"/>
    <w:rsid w:val="0097683A"/>
    <w:rsid w:val="00976CF1"/>
    <w:rsid w:val="00976E3D"/>
    <w:rsid w:val="00977123"/>
    <w:rsid w:val="00977189"/>
    <w:rsid w:val="00977881"/>
    <w:rsid w:val="009779B8"/>
    <w:rsid w:val="009810A6"/>
    <w:rsid w:val="00981805"/>
    <w:rsid w:val="00981901"/>
    <w:rsid w:val="00981C2A"/>
    <w:rsid w:val="00981CBE"/>
    <w:rsid w:val="00982349"/>
    <w:rsid w:val="00982CE7"/>
    <w:rsid w:val="00982ED6"/>
    <w:rsid w:val="00983075"/>
    <w:rsid w:val="00983AFA"/>
    <w:rsid w:val="00983BA2"/>
    <w:rsid w:val="00983CED"/>
    <w:rsid w:val="009842DD"/>
    <w:rsid w:val="009850A8"/>
    <w:rsid w:val="009852F3"/>
    <w:rsid w:val="00986C89"/>
    <w:rsid w:val="00986D1F"/>
    <w:rsid w:val="009878F9"/>
    <w:rsid w:val="00987A83"/>
    <w:rsid w:val="0099028C"/>
    <w:rsid w:val="0099046F"/>
    <w:rsid w:val="0099068E"/>
    <w:rsid w:val="00991249"/>
    <w:rsid w:val="00991265"/>
    <w:rsid w:val="0099149E"/>
    <w:rsid w:val="00991798"/>
    <w:rsid w:val="00991F83"/>
    <w:rsid w:val="00992D5E"/>
    <w:rsid w:val="00992FDC"/>
    <w:rsid w:val="00993401"/>
    <w:rsid w:val="00993A40"/>
    <w:rsid w:val="00993B27"/>
    <w:rsid w:val="009957D5"/>
    <w:rsid w:val="009962C2"/>
    <w:rsid w:val="009964F8"/>
    <w:rsid w:val="00996AA2"/>
    <w:rsid w:val="009A0CA6"/>
    <w:rsid w:val="009A128D"/>
    <w:rsid w:val="009A1760"/>
    <w:rsid w:val="009A2066"/>
    <w:rsid w:val="009A2659"/>
    <w:rsid w:val="009A2715"/>
    <w:rsid w:val="009A2EF7"/>
    <w:rsid w:val="009A3584"/>
    <w:rsid w:val="009A4496"/>
    <w:rsid w:val="009A46C3"/>
    <w:rsid w:val="009A4EAC"/>
    <w:rsid w:val="009A51FE"/>
    <w:rsid w:val="009A5CDA"/>
    <w:rsid w:val="009A6CB7"/>
    <w:rsid w:val="009A7523"/>
    <w:rsid w:val="009B09A5"/>
    <w:rsid w:val="009B19DB"/>
    <w:rsid w:val="009B2EE6"/>
    <w:rsid w:val="009B3A8E"/>
    <w:rsid w:val="009B3B95"/>
    <w:rsid w:val="009B45CC"/>
    <w:rsid w:val="009B4C77"/>
    <w:rsid w:val="009B55D3"/>
    <w:rsid w:val="009B591F"/>
    <w:rsid w:val="009B67B1"/>
    <w:rsid w:val="009B68D6"/>
    <w:rsid w:val="009B70F6"/>
    <w:rsid w:val="009B73E5"/>
    <w:rsid w:val="009B7A07"/>
    <w:rsid w:val="009C07B2"/>
    <w:rsid w:val="009C1C53"/>
    <w:rsid w:val="009C27C8"/>
    <w:rsid w:val="009C41A4"/>
    <w:rsid w:val="009C4DA4"/>
    <w:rsid w:val="009C4EC4"/>
    <w:rsid w:val="009C505D"/>
    <w:rsid w:val="009C51CC"/>
    <w:rsid w:val="009C52E9"/>
    <w:rsid w:val="009C59CE"/>
    <w:rsid w:val="009C5BA1"/>
    <w:rsid w:val="009C5E3F"/>
    <w:rsid w:val="009C6C59"/>
    <w:rsid w:val="009C6F6D"/>
    <w:rsid w:val="009C7DAB"/>
    <w:rsid w:val="009D069D"/>
    <w:rsid w:val="009D1355"/>
    <w:rsid w:val="009D1998"/>
    <w:rsid w:val="009D2111"/>
    <w:rsid w:val="009D224C"/>
    <w:rsid w:val="009D2B71"/>
    <w:rsid w:val="009D3433"/>
    <w:rsid w:val="009D37A8"/>
    <w:rsid w:val="009D3D6E"/>
    <w:rsid w:val="009D42E0"/>
    <w:rsid w:val="009D6CF4"/>
    <w:rsid w:val="009D6EF8"/>
    <w:rsid w:val="009D74EA"/>
    <w:rsid w:val="009D7C0F"/>
    <w:rsid w:val="009E016B"/>
    <w:rsid w:val="009E03FD"/>
    <w:rsid w:val="009E0F73"/>
    <w:rsid w:val="009E21A7"/>
    <w:rsid w:val="009E2BE3"/>
    <w:rsid w:val="009E2E4E"/>
    <w:rsid w:val="009E2F19"/>
    <w:rsid w:val="009E33E1"/>
    <w:rsid w:val="009E495C"/>
    <w:rsid w:val="009E5678"/>
    <w:rsid w:val="009E5838"/>
    <w:rsid w:val="009E707E"/>
    <w:rsid w:val="009E7AB7"/>
    <w:rsid w:val="009F020F"/>
    <w:rsid w:val="009F1252"/>
    <w:rsid w:val="009F1891"/>
    <w:rsid w:val="009F2276"/>
    <w:rsid w:val="009F2B38"/>
    <w:rsid w:val="009F35C8"/>
    <w:rsid w:val="009F3DB3"/>
    <w:rsid w:val="009F3E43"/>
    <w:rsid w:val="009F5FAB"/>
    <w:rsid w:val="009F62F0"/>
    <w:rsid w:val="009F68C0"/>
    <w:rsid w:val="009F6F8C"/>
    <w:rsid w:val="009F74B1"/>
    <w:rsid w:val="009F7884"/>
    <w:rsid w:val="009F7D26"/>
    <w:rsid w:val="00A0001F"/>
    <w:rsid w:val="00A000C5"/>
    <w:rsid w:val="00A004A2"/>
    <w:rsid w:val="00A0080A"/>
    <w:rsid w:val="00A0089A"/>
    <w:rsid w:val="00A012B0"/>
    <w:rsid w:val="00A01550"/>
    <w:rsid w:val="00A01CBE"/>
    <w:rsid w:val="00A021D9"/>
    <w:rsid w:val="00A029EC"/>
    <w:rsid w:val="00A02BA5"/>
    <w:rsid w:val="00A03216"/>
    <w:rsid w:val="00A03852"/>
    <w:rsid w:val="00A04141"/>
    <w:rsid w:val="00A04F34"/>
    <w:rsid w:val="00A06171"/>
    <w:rsid w:val="00A061E6"/>
    <w:rsid w:val="00A06256"/>
    <w:rsid w:val="00A06F86"/>
    <w:rsid w:val="00A10222"/>
    <w:rsid w:val="00A13752"/>
    <w:rsid w:val="00A14322"/>
    <w:rsid w:val="00A1435E"/>
    <w:rsid w:val="00A1594E"/>
    <w:rsid w:val="00A1609F"/>
    <w:rsid w:val="00A160FC"/>
    <w:rsid w:val="00A1649C"/>
    <w:rsid w:val="00A17525"/>
    <w:rsid w:val="00A17C7F"/>
    <w:rsid w:val="00A17DA9"/>
    <w:rsid w:val="00A200B9"/>
    <w:rsid w:val="00A2017C"/>
    <w:rsid w:val="00A209EE"/>
    <w:rsid w:val="00A2173C"/>
    <w:rsid w:val="00A223E7"/>
    <w:rsid w:val="00A225CE"/>
    <w:rsid w:val="00A24472"/>
    <w:rsid w:val="00A24855"/>
    <w:rsid w:val="00A250D6"/>
    <w:rsid w:val="00A254F3"/>
    <w:rsid w:val="00A25E0E"/>
    <w:rsid w:val="00A26F87"/>
    <w:rsid w:val="00A26FF3"/>
    <w:rsid w:val="00A27AB0"/>
    <w:rsid w:val="00A319C7"/>
    <w:rsid w:val="00A31C6C"/>
    <w:rsid w:val="00A31F4A"/>
    <w:rsid w:val="00A346AD"/>
    <w:rsid w:val="00A34D65"/>
    <w:rsid w:val="00A35D70"/>
    <w:rsid w:val="00A35EBA"/>
    <w:rsid w:val="00A36373"/>
    <w:rsid w:val="00A3649A"/>
    <w:rsid w:val="00A40BE7"/>
    <w:rsid w:val="00A40C05"/>
    <w:rsid w:val="00A40D08"/>
    <w:rsid w:val="00A4268F"/>
    <w:rsid w:val="00A42B52"/>
    <w:rsid w:val="00A4434D"/>
    <w:rsid w:val="00A44401"/>
    <w:rsid w:val="00A4452D"/>
    <w:rsid w:val="00A463C6"/>
    <w:rsid w:val="00A464A2"/>
    <w:rsid w:val="00A46A70"/>
    <w:rsid w:val="00A47939"/>
    <w:rsid w:val="00A479B2"/>
    <w:rsid w:val="00A5013B"/>
    <w:rsid w:val="00A5165E"/>
    <w:rsid w:val="00A51F3E"/>
    <w:rsid w:val="00A52845"/>
    <w:rsid w:val="00A5311C"/>
    <w:rsid w:val="00A531EC"/>
    <w:rsid w:val="00A53497"/>
    <w:rsid w:val="00A53AFB"/>
    <w:rsid w:val="00A543E0"/>
    <w:rsid w:val="00A5440D"/>
    <w:rsid w:val="00A54586"/>
    <w:rsid w:val="00A547B7"/>
    <w:rsid w:val="00A54B22"/>
    <w:rsid w:val="00A55E84"/>
    <w:rsid w:val="00A55F1E"/>
    <w:rsid w:val="00A5642C"/>
    <w:rsid w:val="00A569CA"/>
    <w:rsid w:val="00A56C60"/>
    <w:rsid w:val="00A56D40"/>
    <w:rsid w:val="00A57625"/>
    <w:rsid w:val="00A605F3"/>
    <w:rsid w:val="00A61041"/>
    <w:rsid w:val="00A624D1"/>
    <w:rsid w:val="00A62DA8"/>
    <w:rsid w:val="00A63136"/>
    <w:rsid w:val="00A63B9F"/>
    <w:rsid w:val="00A63D40"/>
    <w:rsid w:val="00A6514C"/>
    <w:rsid w:val="00A664DB"/>
    <w:rsid w:val="00A6652B"/>
    <w:rsid w:val="00A666DE"/>
    <w:rsid w:val="00A66BF7"/>
    <w:rsid w:val="00A66E08"/>
    <w:rsid w:val="00A66FD1"/>
    <w:rsid w:val="00A710B7"/>
    <w:rsid w:val="00A71C16"/>
    <w:rsid w:val="00A71DFC"/>
    <w:rsid w:val="00A7213C"/>
    <w:rsid w:val="00A72295"/>
    <w:rsid w:val="00A72AB7"/>
    <w:rsid w:val="00A736ED"/>
    <w:rsid w:val="00A7465D"/>
    <w:rsid w:val="00A74E88"/>
    <w:rsid w:val="00A75345"/>
    <w:rsid w:val="00A75774"/>
    <w:rsid w:val="00A75C97"/>
    <w:rsid w:val="00A76826"/>
    <w:rsid w:val="00A778EB"/>
    <w:rsid w:val="00A816CE"/>
    <w:rsid w:val="00A818DF"/>
    <w:rsid w:val="00A8218D"/>
    <w:rsid w:val="00A82472"/>
    <w:rsid w:val="00A8262B"/>
    <w:rsid w:val="00A829F1"/>
    <w:rsid w:val="00A82F4C"/>
    <w:rsid w:val="00A86174"/>
    <w:rsid w:val="00A8639F"/>
    <w:rsid w:val="00A86958"/>
    <w:rsid w:val="00A87888"/>
    <w:rsid w:val="00A87DFD"/>
    <w:rsid w:val="00A903A3"/>
    <w:rsid w:val="00A90794"/>
    <w:rsid w:val="00A90B58"/>
    <w:rsid w:val="00A90D51"/>
    <w:rsid w:val="00A91930"/>
    <w:rsid w:val="00A92807"/>
    <w:rsid w:val="00A92A12"/>
    <w:rsid w:val="00A9306B"/>
    <w:rsid w:val="00A937CB"/>
    <w:rsid w:val="00A93E2F"/>
    <w:rsid w:val="00A943DA"/>
    <w:rsid w:val="00A95549"/>
    <w:rsid w:val="00A95789"/>
    <w:rsid w:val="00A96787"/>
    <w:rsid w:val="00AA0342"/>
    <w:rsid w:val="00AA0B31"/>
    <w:rsid w:val="00AA0CE7"/>
    <w:rsid w:val="00AA1083"/>
    <w:rsid w:val="00AA230D"/>
    <w:rsid w:val="00AA2752"/>
    <w:rsid w:val="00AA2888"/>
    <w:rsid w:val="00AA3BA5"/>
    <w:rsid w:val="00AA3C2B"/>
    <w:rsid w:val="00AA3CD9"/>
    <w:rsid w:val="00AA4585"/>
    <w:rsid w:val="00AA46A7"/>
    <w:rsid w:val="00AA4F35"/>
    <w:rsid w:val="00AA5204"/>
    <w:rsid w:val="00AA5582"/>
    <w:rsid w:val="00AA5AD7"/>
    <w:rsid w:val="00AA6D8B"/>
    <w:rsid w:val="00AA7797"/>
    <w:rsid w:val="00AA79CF"/>
    <w:rsid w:val="00AB06A7"/>
    <w:rsid w:val="00AB0B46"/>
    <w:rsid w:val="00AB16E8"/>
    <w:rsid w:val="00AB1707"/>
    <w:rsid w:val="00AB1862"/>
    <w:rsid w:val="00AB2BD1"/>
    <w:rsid w:val="00AB2C04"/>
    <w:rsid w:val="00AB2C90"/>
    <w:rsid w:val="00AB3479"/>
    <w:rsid w:val="00AB4E3F"/>
    <w:rsid w:val="00AB4F6A"/>
    <w:rsid w:val="00AB544C"/>
    <w:rsid w:val="00AB7192"/>
    <w:rsid w:val="00AB742D"/>
    <w:rsid w:val="00AC0DC4"/>
    <w:rsid w:val="00AC1A34"/>
    <w:rsid w:val="00AC2195"/>
    <w:rsid w:val="00AC2DBE"/>
    <w:rsid w:val="00AC2F1B"/>
    <w:rsid w:val="00AC32D1"/>
    <w:rsid w:val="00AC713C"/>
    <w:rsid w:val="00AC7CFC"/>
    <w:rsid w:val="00AD2158"/>
    <w:rsid w:val="00AD28EB"/>
    <w:rsid w:val="00AD3361"/>
    <w:rsid w:val="00AD45F5"/>
    <w:rsid w:val="00AD5AE6"/>
    <w:rsid w:val="00AD6590"/>
    <w:rsid w:val="00AD6BC2"/>
    <w:rsid w:val="00AD6ED4"/>
    <w:rsid w:val="00AD7540"/>
    <w:rsid w:val="00AD7DB1"/>
    <w:rsid w:val="00AD7DCE"/>
    <w:rsid w:val="00AE16F7"/>
    <w:rsid w:val="00AE1DF7"/>
    <w:rsid w:val="00AE241F"/>
    <w:rsid w:val="00AE45DB"/>
    <w:rsid w:val="00AE4C66"/>
    <w:rsid w:val="00AE599D"/>
    <w:rsid w:val="00AE619B"/>
    <w:rsid w:val="00AE6764"/>
    <w:rsid w:val="00AE6C47"/>
    <w:rsid w:val="00AF0588"/>
    <w:rsid w:val="00AF0A0E"/>
    <w:rsid w:val="00AF0F1E"/>
    <w:rsid w:val="00AF11F5"/>
    <w:rsid w:val="00AF12DA"/>
    <w:rsid w:val="00AF184F"/>
    <w:rsid w:val="00AF1911"/>
    <w:rsid w:val="00AF2075"/>
    <w:rsid w:val="00AF2D95"/>
    <w:rsid w:val="00AF3A46"/>
    <w:rsid w:val="00AF5CDC"/>
    <w:rsid w:val="00AF5F78"/>
    <w:rsid w:val="00AF70F8"/>
    <w:rsid w:val="00AF79B3"/>
    <w:rsid w:val="00B00369"/>
    <w:rsid w:val="00B006BE"/>
    <w:rsid w:val="00B00CC5"/>
    <w:rsid w:val="00B01644"/>
    <w:rsid w:val="00B01B87"/>
    <w:rsid w:val="00B0227A"/>
    <w:rsid w:val="00B024D4"/>
    <w:rsid w:val="00B02F39"/>
    <w:rsid w:val="00B032C5"/>
    <w:rsid w:val="00B037EF"/>
    <w:rsid w:val="00B05EA8"/>
    <w:rsid w:val="00B05EBB"/>
    <w:rsid w:val="00B05F21"/>
    <w:rsid w:val="00B07076"/>
    <w:rsid w:val="00B07B64"/>
    <w:rsid w:val="00B07D28"/>
    <w:rsid w:val="00B108B2"/>
    <w:rsid w:val="00B11699"/>
    <w:rsid w:val="00B117BA"/>
    <w:rsid w:val="00B11D7D"/>
    <w:rsid w:val="00B1301B"/>
    <w:rsid w:val="00B13823"/>
    <w:rsid w:val="00B13ED6"/>
    <w:rsid w:val="00B13F27"/>
    <w:rsid w:val="00B1471A"/>
    <w:rsid w:val="00B15075"/>
    <w:rsid w:val="00B1512A"/>
    <w:rsid w:val="00B15E6F"/>
    <w:rsid w:val="00B168BB"/>
    <w:rsid w:val="00B1757C"/>
    <w:rsid w:val="00B17AEA"/>
    <w:rsid w:val="00B2006A"/>
    <w:rsid w:val="00B2045D"/>
    <w:rsid w:val="00B20D16"/>
    <w:rsid w:val="00B21751"/>
    <w:rsid w:val="00B220B1"/>
    <w:rsid w:val="00B22355"/>
    <w:rsid w:val="00B23424"/>
    <w:rsid w:val="00B23E99"/>
    <w:rsid w:val="00B2463A"/>
    <w:rsid w:val="00B246E1"/>
    <w:rsid w:val="00B2534C"/>
    <w:rsid w:val="00B25C75"/>
    <w:rsid w:val="00B25DFD"/>
    <w:rsid w:val="00B265A0"/>
    <w:rsid w:val="00B313D4"/>
    <w:rsid w:val="00B318C5"/>
    <w:rsid w:val="00B31BCF"/>
    <w:rsid w:val="00B321AD"/>
    <w:rsid w:val="00B32C7E"/>
    <w:rsid w:val="00B33778"/>
    <w:rsid w:val="00B3377A"/>
    <w:rsid w:val="00B35B51"/>
    <w:rsid w:val="00B36387"/>
    <w:rsid w:val="00B37EB5"/>
    <w:rsid w:val="00B4025F"/>
    <w:rsid w:val="00B40B51"/>
    <w:rsid w:val="00B41EFC"/>
    <w:rsid w:val="00B42510"/>
    <w:rsid w:val="00B42D39"/>
    <w:rsid w:val="00B43416"/>
    <w:rsid w:val="00B4441B"/>
    <w:rsid w:val="00B449B8"/>
    <w:rsid w:val="00B44F58"/>
    <w:rsid w:val="00B44FAA"/>
    <w:rsid w:val="00B4556A"/>
    <w:rsid w:val="00B460EF"/>
    <w:rsid w:val="00B46145"/>
    <w:rsid w:val="00B46615"/>
    <w:rsid w:val="00B46CFA"/>
    <w:rsid w:val="00B475E8"/>
    <w:rsid w:val="00B47DB4"/>
    <w:rsid w:val="00B501E7"/>
    <w:rsid w:val="00B50B44"/>
    <w:rsid w:val="00B50DD5"/>
    <w:rsid w:val="00B516F7"/>
    <w:rsid w:val="00B52399"/>
    <w:rsid w:val="00B52974"/>
    <w:rsid w:val="00B5297C"/>
    <w:rsid w:val="00B5329E"/>
    <w:rsid w:val="00B53381"/>
    <w:rsid w:val="00B546F8"/>
    <w:rsid w:val="00B54DB6"/>
    <w:rsid w:val="00B558E6"/>
    <w:rsid w:val="00B55F4C"/>
    <w:rsid w:val="00B55F4D"/>
    <w:rsid w:val="00B56278"/>
    <w:rsid w:val="00B57E2C"/>
    <w:rsid w:val="00B57EA6"/>
    <w:rsid w:val="00B61BB8"/>
    <w:rsid w:val="00B61CE7"/>
    <w:rsid w:val="00B62B9A"/>
    <w:rsid w:val="00B6403F"/>
    <w:rsid w:val="00B643CD"/>
    <w:rsid w:val="00B64488"/>
    <w:rsid w:val="00B65063"/>
    <w:rsid w:val="00B651FC"/>
    <w:rsid w:val="00B655CA"/>
    <w:rsid w:val="00B6578C"/>
    <w:rsid w:val="00B664D2"/>
    <w:rsid w:val="00B6669E"/>
    <w:rsid w:val="00B66B80"/>
    <w:rsid w:val="00B67D5E"/>
    <w:rsid w:val="00B70134"/>
    <w:rsid w:val="00B7062D"/>
    <w:rsid w:val="00B713BB"/>
    <w:rsid w:val="00B720E3"/>
    <w:rsid w:val="00B72309"/>
    <w:rsid w:val="00B732C4"/>
    <w:rsid w:val="00B73A37"/>
    <w:rsid w:val="00B7408D"/>
    <w:rsid w:val="00B7414C"/>
    <w:rsid w:val="00B74DC2"/>
    <w:rsid w:val="00B75478"/>
    <w:rsid w:val="00B75B8A"/>
    <w:rsid w:val="00B76E7F"/>
    <w:rsid w:val="00B77AF1"/>
    <w:rsid w:val="00B804FA"/>
    <w:rsid w:val="00B807C0"/>
    <w:rsid w:val="00B80D33"/>
    <w:rsid w:val="00B81F70"/>
    <w:rsid w:val="00B82474"/>
    <w:rsid w:val="00B82AC3"/>
    <w:rsid w:val="00B831E4"/>
    <w:rsid w:val="00B84273"/>
    <w:rsid w:val="00B8451E"/>
    <w:rsid w:val="00B84787"/>
    <w:rsid w:val="00B848A7"/>
    <w:rsid w:val="00B84DC3"/>
    <w:rsid w:val="00B85675"/>
    <w:rsid w:val="00B8574A"/>
    <w:rsid w:val="00B86532"/>
    <w:rsid w:val="00B86596"/>
    <w:rsid w:val="00B86A5D"/>
    <w:rsid w:val="00B870F2"/>
    <w:rsid w:val="00B876D8"/>
    <w:rsid w:val="00B87B79"/>
    <w:rsid w:val="00B87C3E"/>
    <w:rsid w:val="00B90315"/>
    <w:rsid w:val="00B90A68"/>
    <w:rsid w:val="00B90D0F"/>
    <w:rsid w:val="00B9181A"/>
    <w:rsid w:val="00B92967"/>
    <w:rsid w:val="00B93183"/>
    <w:rsid w:val="00B9350D"/>
    <w:rsid w:val="00B93796"/>
    <w:rsid w:val="00B9437E"/>
    <w:rsid w:val="00B9483E"/>
    <w:rsid w:val="00B9514D"/>
    <w:rsid w:val="00B95493"/>
    <w:rsid w:val="00B9749F"/>
    <w:rsid w:val="00B979B9"/>
    <w:rsid w:val="00BA0981"/>
    <w:rsid w:val="00BA1156"/>
    <w:rsid w:val="00BA19BF"/>
    <w:rsid w:val="00BA2F30"/>
    <w:rsid w:val="00BA3204"/>
    <w:rsid w:val="00BA3A49"/>
    <w:rsid w:val="00BA4187"/>
    <w:rsid w:val="00BA4199"/>
    <w:rsid w:val="00BA4942"/>
    <w:rsid w:val="00BA525D"/>
    <w:rsid w:val="00BA6245"/>
    <w:rsid w:val="00BA6AC3"/>
    <w:rsid w:val="00BA720C"/>
    <w:rsid w:val="00BA761B"/>
    <w:rsid w:val="00BA7753"/>
    <w:rsid w:val="00BB069B"/>
    <w:rsid w:val="00BB07DC"/>
    <w:rsid w:val="00BB137D"/>
    <w:rsid w:val="00BB17F9"/>
    <w:rsid w:val="00BB2009"/>
    <w:rsid w:val="00BB3238"/>
    <w:rsid w:val="00BB3A0F"/>
    <w:rsid w:val="00BB465E"/>
    <w:rsid w:val="00BB4E5F"/>
    <w:rsid w:val="00BB5752"/>
    <w:rsid w:val="00BB6465"/>
    <w:rsid w:val="00BB6541"/>
    <w:rsid w:val="00BB658A"/>
    <w:rsid w:val="00BB702B"/>
    <w:rsid w:val="00BC0024"/>
    <w:rsid w:val="00BC06D2"/>
    <w:rsid w:val="00BC0C41"/>
    <w:rsid w:val="00BC0F9F"/>
    <w:rsid w:val="00BC1208"/>
    <w:rsid w:val="00BC3BE0"/>
    <w:rsid w:val="00BC5B42"/>
    <w:rsid w:val="00BC640A"/>
    <w:rsid w:val="00BC6687"/>
    <w:rsid w:val="00BC66F9"/>
    <w:rsid w:val="00BC6E30"/>
    <w:rsid w:val="00BC6F8B"/>
    <w:rsid w:val="00BC6FA0"/>
    <w:rsid w:val="00BC7847"/>
    <w:rsid w:val="00BD0233"/>
    <w:rsid w:val="00BD0600"/>
    <w:rsid w:val="00BD0BB4"/>
    <w:rsid w:val="00BD1E15"/>
    <w:rsid w:val="00BD211C"/>
    <w:rsid w:val="00BD2529"/>
    <w:rsid w:val="00BD2615"/>
    <w:rsid w:val="00BD2703"/>
    <w:rsid w:val="00BD2CA9"/>
    <w:rsid w:val="00BD3377"/>
    <w:rsid w:val="00BD35F8"/>
    <w:rsid w:val="00BD3A67"/>
    <w:rsid w:val="00BD5CBD"/>
    <w:rsid w:val="00BD61B9"/>
    <w:rsid w:val="00BD637F"/>
    <w:rsid w:val="00BD6556"/>
    <w:rsid w:val="00BD7C43"/>
    <w:rsid w:val="00BE0816"/>
    <w:rsid w:val="00BE0E90"/>
    <w:rsid w:val="00BE18A3"/>
    <w:rsid w:val="00BE2331"/>
    <w:rsid w:val="00BE2E31"/>
    <w:rsid w:val="00BE38F0"/>
    <w:rsid w:val="00BE3D22"/>
    <w:rsid w:val="00BE4944"/>
    <w:rsid w:val="00BE4A57"/>
    <w:rsid w:val="00BE738C"/>
    <w:rsid w:val="00BF0372"/>
    <w:rsid w:val="00BF19C4"/>
    <w:rsid w:val="00BF23C3"/>
    <w:rsid w:val="00BF2B65"/>
    <w:rsid w:val="00BF2C8A"/>
    <w:rsid w:val="00BF3978"/>
    <w:rsid w:val="00BF3ECC"/>
    <w:rsid w:val="00BF42B6"/>
    <w:rsid w:val="00BF432F"/>
    <w:rsid w:val="00BF553E"/>
    <w:rsid w:val="00BF5B0F"/>
    <w:rsid w:val="00BF6339"/>
    <w:rsid w:val="00BF6BE8"/>
    <w:rsid w:val="00BF6FBB"/>
    <w:rsid w:val="00BF70EE"/>
    <w:rsid w:val="00BF7441"/>
    <w:rsid w:val="00BF7C43"/>
    <w:rsid w:val="00BF7DA9"/>
    <w:rsid w:val="00BF7E10"/>
    <w:rsid w:val="00C006F4"/>
    <w:rsid w:val="00C00AE6"/>
    <w:rsid w:val="00C00C3E"/>
    <w:rsid w:val="00C01E96"/>
    <w:rsid w:val="00C01ED4"/>
    <w:rsid w:val="00C026E6"/>
    <w:rsid w:val="00C0444F"/>
    <w:rsid w:val="00C0496A"/>
    <w:rsid w:val="00C04D84"/>
    <w:rsid w:val="00C05F07"/>
    <w:rsid w:val="00C0782E"/>
    <w:rsid w:val="00C10769"/>
    <w:rsid w:val="00C107A2"/>
    <w:rsid w:val="00C10A6D"/>
    <w:rsid w:val="00C13C6A"/>
    <w:rsid w:val="00C14522"/>
    <w:rsid w:val="00C14AAC"/>
    <w:rsid w:val="00C14AC7"/>
    <w:rsid w:val="00C14C24"/>
    <w:rsid w:val="00C157EB"/>
    <w:rsid w:val="00C15F24"/>
    <w:rsid w:val="00C16144"/>
    <w:rsid w:val="00C17D35"/>
    <w:rsid w:val="00C207E1"/>
    <w:rsid w:val="00C208BE"/>
    <w:rsid w:val="00C20FB6"/>
    <w:rsid w:val="00C210CD"/>
    <w:rsid w:val="00C2112C"/>
    <w:rsid w:val="00C22491"/>
    <w:rsid w:val="00C22514"/>
    <w:rsid w:val="00C228AE"/>
    <w:rsid w:val="00C245AB"/>
    <w:rsid w:val="00C24FC6"/>
    <w:rsid w:val="00C25081"/>
    <w:rsid w:val="00C250F3"/>
    <w:rsid w:val="00C25E57"/>
    <w:rsid w:val="00C3075C"/>
    <w:rsid w:val="00C30C93"/>
    <w:rsid w:val="00C30D11"/>
    <w:rsid w:val="00C3228C"/>
    <w:rsid w:val="00C32B8D"/>
    <w:rsid w:val="00C34765"/>
    <w:rsid w:val="00C34D4D"/>
    <w:rsid w:val="00C34FF8"/>
    <w:rsid w:val="00C35268"/>
    <w:rsid w:val="00C352E2"/>
    <w:rsid w:val="00C35382"/>
    <w:rsid w:val="00C36283"/>
    <w:rsid w:val="00C374ED"/>
    <w:rsid w:val="00C37724"/>
    <w:rsid w:val="00C37B01"/>
    <w:rsid w:val="00C37DD1"/>
    <w:rsid w:val="00C402B2"/>
    <w:rsid w:val="00C40830"/>
    <w:rsid w:val="00C40A0C"/>
    <w:rsid w:val="00C41595"/>
    <w:rsid w:val="00C42DC4"/>
    <w:rsid w:val="00C43E5C"/>
    <w:rsid w:val="00C44026"/>
    <w:rsid w:val="00C44415"/>
    <w:rsid w:val="00C44856"/>
    <w:rsid w:val="00C45779"/>
    <w:rsid w:val="00C46097"/>
    <w:rsid w:val="00C46FF5"/>
    <w:rsid w:val="00C47EF7"/>
    <w:rsid w:val="00C50781"/>
    <w:rsid w:val="00C52575"/>
    <w:rsid w:val="00C52AA0"/>
    <w:rsid w:val="00C52D03"/>
    <w:rsid w:val="00C53011"/>
    <w:rsid w:val="00C53493"/>
    <w:rsid w:val="00C5366B"/>
    <w:rsid w:val="00C55714"/>
    <w:rsid w:val="00C55AB4"/>
    <w:rsid w:val="00C565E4"/>
    <w:rsid w:val="00C57277"/>
    <w:rsid w:val="00C57990"/>
    <w:rsid w:val="00C61108"/>
    <w:rsid w:val="00C6142A"/>
    <w:rsid w:val="00C6373F"/>
    <w:rsid w:val="00C640ED"/>
    <w:rsid w:val="00C64136"/>
    <w:rsid w:val="00C641FD"/>
    <w:rsid w:val="00C644AA"/>
    <w:rsid w:val="00C64D18"/>
    <w:rsid w:val="00C651DF"/>
    <w:rsid w:val="00C65E13"/>
    <w:rsid w:val="00C661CC"/>
    <w:rsid w:val="00C66ED9"/>
    <w:rsid w:val="00C67859"/>
    <w:rsid w:val="00C67F35"/>
    <w:rsid w:val="00C67F6C"/>
    <w:rsid w:val="00C71113"/>
    <w:rsid w:val="00C714AA"/>
    <w:rsid w:val="00C71A10"/>
    <w:rsid w:val="00C74FB9"/>
    <w:rsid w:val="00C7566B"/>
    <w:rsid w:val="00C76379"/>
    <w:rsid w:val="00C765AF"/>
    <w:rsid w:val="00C76B28"/>
    <w:rsid w:val="00C76FA4"/>
    <w:rsid w:val="00C80854"/>
    <w:rsid w:val="00C814D4"/>
    <w:rsid w:val="00C82B8E"/>
    <w:rsid w:val="00C82E7C"/>
    <w:rsid w:val="00C84193"/>
    <w:rsid w:val="00C843EE"/>
    <w:rsid w:val="00C84D60"/>
    <w:rsid w:val="00C84E0A"/>
    <w:rsid w:val="00C85905"/>
    <w:rsid w:val="00C86EA2"/>
    <w:rsid w:val="00C8722C"/>
    <w:rsid w:val="00C872E7"/>
    <w:rsid w:val="00C904B2"/>
    <w:rsid w:val="00C90571"/>
    <w:rsid w:val="00C90A00"/>
    <w:rsid w:val="00C914F3"/>
    <w:rsid w:val="00C91750"/>
    <w:rsid w:val="00C91E0D"/>
    <w:rsid w:val="00C931DE"/>
    <w:rsid w:val="00C93253"/>
    <w:rsid w:val="00C943D5"/>
    <w:rsid w:val="00C947F6"/>
    <w:rsid w:val="00C94A6B"/>
    <w:rsid w:val="00C959C0"/>
    <w:rsid w:val="00C9697F"/>
    <w:rsid w:val="00CA1064"/>
    <w:rsid w:val="00CA1E44"/>
    <w:rsid w:val="00CA21BE"/>
    <w:rsid w:val="00CA32D5"/>
    <w:rsid w:val="00CA345F"/>
    <w:rsid w:val="00CA3503"/>
    <w:rsid w:val="00CA3BF9"/>
    <w:rsid w:val="00CA3DFE"/>
    <w:rsid w:val="00CA4073"/>
    <w:rsid w:val="00CA4EBB"/>
    <w:rsid w:val="00CA58B8"/>
    <w:rsid w:val="00CA594F"/>
    <w:rsid w:val="00CA6536"/>
    <w:rsid w:val="00CA7619"/>
    <w:rsid w:val="00CB02F6"/>
    <w:rsid w:val="00CB0FC1"/>
    <w:rsid w:val="00CB1587"/>
    <w:rsid w:val="00CB17FF"/>
    <w:rsid w:val="00CB1B3D"/>
    <w:rsid w:val="00CB42DA"/>
    <w:rsid w:val="00CB5D90"/>
    <w:rsid w:val="00CB65E3"/>
    <w:rsid w:val="00CB690A"/>
    <w:rsid w:val="00CB6EA5"/>
    <w:rsid w:val="00CC009C"/>
    <w:rsid w:val="00CC0121"/>
    <w:rsid w:val="00CC0810"/>
    <w:rsid w:val="00CC1794"/>
    <w:rsid w:val="00CC17F9"/>
    <w:rsid w:val="00CC249A"/>
    <w:rsid w:val="00CC267B"/>
    <w:rsid w:val="00CC2966"/>
    <w:rsid w:val="00CC30B3"/>
    <w:rsid w:val="00CC312A"/>
    <w:rsid w:val="00CC3885"/>
    <w:rsid w:val="00CC4CF4"/>
    <w:rsid w:val="00CC5433"/>
    <w:rsid w:val="00CC552E"/>
    <w:rsid w:val="00CC5C9A"/>
    <w:rsid w:val="00CC5D2A"/>
    <w:rsid w:val="00CC5DC3"/>
    <w:rsid w:val="00CC6673"/>
    <w:rsid w:val="00CC6A9E"/>
    <w:rsid w:val="00CC6DB0"/>
    <w:rsid w:val="00CC7776"/>
    <w:rsid w:val="00CC78E7"/>
    <w:rsid w:val="00CC79F6"/>
    <w:rsid w:val="00CC7D61"/>
    <w:rsid w:val="00CD0103"/>
    <w:rsid w:val="00CD0936"/>
    <w:rsid w:val="00CD1792"/>
    <w:rsid w:val="00CD184D"/>
    <w:rsid w:val="00CD18CB"/>
    <w:rsid w:val="00CD1F3C"/>
    <w:rsid w:val="00CD23A0"/>
    <w:rsid w:val="00CD4C1E"/>
    <w:rsid w:val="00CD51A8"/>
    <w:rsid w:val="00CD7666"/>
    <w:rsid w:val="00CD7F87"/>
    <w:rsid w:val="00CE1F3D"/>
    <w:rsid w:val="00CE2E8C"/>
    <w:rsid w:val="00CE2E99"/>
    <w:rsid w:val="00CE3BF3"/>
    <w:rsid w:val="00CE4B6F"/>
    <w:rsid w:val="00CE4B76"/>
    <w:rsid w:val="00CE508A"/>
    <w:rsid w:val="00CE5191"/>
    <w:rsid w:val="00CE5882"/>
    <w:rsid w:val="00CE6625"/>
    <w:rsid w:val="00CE743A"/>
    <w:rsid w:val="00CF0351"/>
    <w:rsid w:val="00CF0B45"/>
    <w:rsid w:val="00CF0CAD"/>
    <w:rsid w:val="00CF27D6"/>
    <w:rsid w:val="00CF2DA3"/>
    <w:rsid w:val="00CF2F6A"/>
    <w:rsid w:val="00CF36FA"/>
    <w:rsid w:val="00CF3709"/>
    <w:rsid w:val="00CF40D8"/>
    <w:rsid w:val="00CF4342"/>
    <w:rsid w:val="00CF4B11"/>
    <w:rsid w:val="00CF4D39"/>
    <w:rsid w:val="00CF6BC7"/>
    <w:rsid w:val="00D0200E"/>
    <w:rsid w:val="00D024A3"/>
    <w:rsid w:val="00D028D1"/>
    <w:rsid w:val="00D0395F"/>
    <w:rsid w:val="00D03ECF"/>
    <w:rsid w:val="00D0435D"/>
    <w:rsid w:val="00D050EA"/>
    <w:rsid w:val="00D05CEC"/>
    <w:rsid w:val="00D05D2F"/>
    <w:rsid w:val="00D062E3"/>
    <w:rsid w:val="00D079B6"/>
    <w:rsid w:val="00D108D9"/>
    <w:rsid w:val="00D10DE9"/>
    <w:rsid w:val="00D11531"/>
    <w:rsid w:val="00D124E0"/>
    <w:rsid w:val="00D12AFA"/>
    <w:rsid w:val="00D1316E"/>
    <w:rsid w:val="00D13B6F"/>
    <w:rsid w:val="00D13EDA"/>
    <w:rsid w:val="00D143D5"/>
    <w:rsid w:val="00D153C6"/>
    <w:rsid w:val="00D15AC8"/>
    <w:rsid w:val="00D16AC6"/>
    <w:rsid w:val="00D171D4"/>
    <w:rsid w:val="00D178E0"/>
    <w:rsid w:val="00D20074"/>
    <w:rsid w:val="00D20290"/>
    <w:rsid w:val="00D206B5"/>
    <w:rsid w:val="00D211E1"/>
    <w:rsid w:val="00D2194B"/>
    <w:rsid w:val="00D222CC"/>
    <w:rsid w:val="00D222F2"/>
    <w:rsid w:val="00D23119"/>
    <w:rsid w:val="00D2351A"/>
    <w:rsid w:val="00D24C11"/>
    <w:rsid w:val="00D25A10"/>
    <w:rsid w:val="00D26C30"/>
    <w:rsid w:val="00D26FB0"/>
    <w:rsid w:val="00D270E7"/>
    <w:rsid w:val="00D27915"/>
    <w:rsid w:val="00D313AE"/>
    <w:rsid w:val="00D31495"/>
    <w:rsid w:val="00D329EC"/>
    <w:rsid w:val="00D32DEB"/>
    <w:rsid w:val="00D33907"/>
    <w:rsid w:val="00D33CAC"/>
    <w:rsid w:val="00D33DE0"/>
    <w:rsid w:val="00D3498A"/>
    <w:rsid w:val="00D34E61"/>
    <w:rsid w:val="00D35428"/>
    <w:rsid w:val="00D357C9"/>
    <w:rsid w:val="00D361E8"/>
    <w:rsid w:val="00D362B0"/>
    <w:rsid w:val="00D36AB2"/>
    <w:rsid w:val="00D37511"/>
    <w:rsid w:val="00D379F4"/>
    <w:rsid w:val="00D37ABC"/>
    <w:rsid w:val="00D40268"/>
    <w:rsid w:val="00D40A34"/>
    <w:rsid w:val="00D40E94"/>
    <w:rsid w:val="00D413DB"/>
    <w:rsid w:val="00D41C55"/>
    <w:rsid w:val="00D424A6"/>
    <w:rsid w:val="00D426E4"/>
    <w:rsid w:val="00D431AD"/>
    <w:rsid w:val="00D4382D"/>
    <w:rsid w:val="00D44481"/>
    <w:rsid w:val="00D45277"/>
    <w:rsid w:val="00D45F09"/>
    <w:rsid w:val="00D47528"/>
    <w:rsid w:val="00D479D4"/>
    <w:rsid w:val="00D47D51"/>
    <w:rsid w:val="00D503C5"/>
    <w:rsid w:val="00D50883"/>
    <w:rsid w:val="00D50C49"/>
    <w:rsid w:val="00D50E21"/>
    <w:rsid w:val="00D50F09"/>
    <w:rsid w:val="00D51150"/>
    <w:rsid w:val="00D51723"/>
    <w:rsid w:val="00D51A49"/>
    <w:rsid w:val="00D51FED"/>
    <w:rsid w:val="00D52F04"/>
    <w:rsid w:val="00D53690"/>
    <w:rsid w:val="00D53CAC"/>
    <w:rsid w:val="00D546F7"/>
    <w:rsid w:val="00D5472F"/>
    <w:rsid w:val="00D54838"/>
    <w:rsid w:val="00D5485D"/>
    <w:rsid w:val="00D55D64"/>
    <w:rsid w:val="00D55E6C"/>
    <w:rsid w:val="00D56F78"/>
    <w:rsid w:val="00D57BC8"/>
    <w:rsid w:val="00D60394"/>
    <w:rsid w:val="00D61095"/>
    <w:rsid w:val="00D61AB1"/>
    <w:rsid w:val="00D61CF2"/>
    <w:rsid w:val="00D61E50"/>
    <w:rsid w:val="00D63B92"/>
    <w:rsid w:val="00D64F19"/>
    <w:rsid w:val="00D662F1"/>
    <w:rsid w:val="00D667BB"/>
    <w:rsid w:val="00D66935"/>
    <w:rsid w:val="00D66F32"/>
    <w:rsid w:val="00D67595"/>
    <w:rsid w:val="00D67753"/>
    <w:rsid w:val="00D677D0"/>
    <w:rsid w:val="00D67E11"/>
    <w:rsid w:val="00D67E78"/>
    <w:rsid w:val="00D67F4B"/>
    <w:rsid w:val="00D707E2"/>
    <w:rsid w:val="00D70FC9"/>
    <w:rsid w:val="00D718FF"/>
    <w:rsid w:val="00D71D61"/>
    <w:rsid w:val="00D7250A"/>
    <w:rsid w:val="00D72E98"/>
    <w:rsid w:val="00D73AAC"/>
    <w:rsid w:val="00D73CD1"/>
    <w:rsid w:val="00D73E05"/>
    <w:rsid w:val="00D7476C"/>
    <w:rsid w:val="00D74944"/>
    <w:rsid w:val="00D74ACD"/>
    <w:rsid w:val="00D754B8"/>
    <w:rsid w:val="00D76C25"/>
    <w:rsid w:val="00D778F7"/>
    <w:rsid w:val="00D801E3"/>
    <w:rsid w:val="00D80E5F"/>
    <w:rsid w:val="00D80F5D"/>
    <w:rsid w:val="00D8237C"/>
    <w:rsid w:val="00D83E27"/>
    <w:rsid w:val="00D83E93"/>
    <w:rsid w:val="00D8418A"/>
    <w:rsid w:val="00D8429E"/>
    <w:rsid w:val="00D8466E"/>
    <w:rsid w:val="00D847F4"/>
    <w:rsid w:val="00D86429"/>
    <w:rsid w:val="00D8712F"/>
    <w:rsid w:val="00D87F09"/>
    <w:rsid w:val="00D90788"/>
    <w:rsid w:val="00D90BCE"/>
    <w:rsid w:val="00D90EA4"/>
    <w:rsid w:val="00D91C54"/>
    <w:rsid w:val="00D91FEE"/>
    <w:rsid w:val="00D92123"/>
    <w:rsid w:val="00D92149"/>
    <w:rsid w:val="00D92582"/>
    <w:rsid w:val="00D92956"/>
    <w:rsid w:val="00D92E5B"/>
    <w:rsid w:val="00D93540"/>
    <w:rsid w:val="00D95630"/>
    <w:rsid w:val="00D95A8B"/>
    <w:rsid w:val="00D96407"/>
    <w:rsid w:val="00D96601"/>
    <w:rsid w:val="00D969CB"/>
    <w:rsid w:val="00D97B65"/>
    <w:rsid w:val="00DA0626"/>
    <w:rsid w:val="00DA118F"/>
    <w:rsid w:val="00DA1735"/>
    <w:rsid w:val="00DA18AD"/>
    <w:rsid w:val="00DA382A"/>
    <w:rsid w:val="00DA3A72"/>
    <w:rsid w:val="00DA4FFC"/>
    <w:rsid w:val="00DA509E"/>
    <w:rsid w:val="00DA51F0"/>
    <w:rsid w:val="00DA5E17"/>
    <w:rsid w:val="00DA71DA"/>
    <w:rsid w:val="00DA7E9A"/>
    <w:rsid w:val="00DB00ED"/>
    <w:rsid w:val="00DB0A15"/>
    <w:rsid w:val="00DB0C88"/>
    <w:rsid w:val="00DB0D8C"/>
    <w:rsid w:val="00DB13BA"/>
    <w:rsid w:val="00DB1534"/>
    <w:rsid w:val="00DB1621"/>
    <w:rsid w:val="00DB18D8"/>
    <w:rsid w:val="00DB3AA9"/>
    <w:rsid w:val="00DB4A95"/>
    <w:rsid w:val="00DB5DEB"/>
    <w:rsid w:val="00DB6AF0"/>
    <w:rsid w:val="00DB7C6D"/>
    <w:rsid w:val="00DB7F56"/>
    <w:rsid w:val="00DC047E"/>
    <w:rsid w:val="00DC11D8"/>
    <w:rsid w:val="00DC1356"/>
    <w:rsid w:val="00DC13B9"/>
    <w:rsid w:val="00DC157C"/>
    <w:rsid w:val="00DC19E8"/>
    <w:rsid w:val="00DC2396"/>
    <w:rsid w:val="00DC2A90"/>
    <w:rsid w:val="00DC3A1A"/>
    <w:rsid w:val="00DC3C55"/>
    <w:rsid w:val="00DC441E"/>
    <w:rsid w:val="00DC4873"/>
    <w:rsid w:val="00DC4C56"/>
    <w:rsid w:val="00DC67B8"/>
    <w:rsid w:val="00DC682D"/>
    <w:rsid w:val="00DC7274"/>
    <w:rsid w:val="00DC749F"/>
    <w:rsid w:val="00DC7BC1"/>
    <w:rsid w:val="00DD0ECE"/>
    <w:rsid w:val="00DD13D2"/>
    <w:rsid w:val="00DD19B5"/>
    <w:rsid w:val="00DD19C4"/>
    <w:rsid w:val="00DD19E1"/>
    <w:rsid w:val="00DD2461"/>
    <w:rsid w:val="00DD24C1"/>
    <w:rsid w:val="00DD3158"/>
    <w:rsid w:val="00DD4158"/>
    <w:rsid w:val="00DD4999"/>
    <w:rsid w:val="00DD49BA"/>
    <w:rsid w:val="00DD4AE3"/>
    <w:rsid w:val="00DD55F5"/>
    <w:rsid w:val="00DD6422"/>
    <w:rsid w:val="00DD6E97"/>
    <w:rsid w:val="00DD72A0"/>
    <w:rsid w:val="00DD76B7"/>
    <w:rsid w:val="00DD77C5"/>
    <w:rsid w:val="00DE06BF"/>
    <w:rsid w:val="00DE0882"/>
    <w:rsid w:val="00DE1F51"/>
    <w:rsid w:val="00DE23FD"/>
    <w:rsid w:val="00DE28CC"/>
    <w:rsid w:val="00DE3764"/>
    <w:rsid w:val="00DE3F5D"/>
    <w:rsid w:val="00DE5B25"/>
    <w:rsid w:val="00DE6795"/>
    <w:rsid w:val="00DE680D"/>
    <w:rsid w:val="00DE6E00"/>
    <w:rsid w:val="00DE73B0"/>
    <w:rsid w:val="00DE7B22"/>
    <w:rsid w:val="00DF1501"/>
    <w:rsid w:val="00DF16BF"/>
    <w:rsid w:val="00DF195B"/>
    <w:rsid w:val="00DF2215"/>
    <w:rsid w:val="00DF4424"/>
    <w:rsid w:val="00DF5335"/>
    <w:rsid w:val="00DF63E5"/>
    <w:rsid w:val="00DF6990"/>
    <w:rsid w:val="00DF7504"/>
    <w:rsid w:val="00DF7FFB"/>
    <w:rsid w:val="00E008BA"/>
    <w:rsid w:val="00E00BEC"/>
    <w:rsid w:val="00E01266"/>
    <w:rsid w:val="00E012DA"/>
    <w:rsid w:val="00E0135F"/>
    <w:rsid w:val="00E01BD1"/>
    <w:rsid w:val="00E01C10"/>
    <w:rsid w:val="00E022DD"/>
    <w:rsid w:val="00E02886"/>
    <w:rsid w:val="00E02956"/>
    <w:rsid w:val="00E0365F"/>
    <w:rsid w:val="00E03682"/>
    <w:rsid w:val="00E04BE1"/>
    <w:rsid w:val="00E04DD7"/>
    <w:rsid w:val="00E05100"/>
    <w:rsid w:val="00E05E1C"/>
    <w:rsid w:val="00E1062A"/>
    <w:rsid w:val="00E10FA5"/>
    <w:rsid w:val="00E11175"/>
    <w:rsid w:val="00E114E8"/>
    <w:rsid w:val="00E11844"/>
    <w:rsid w:val="00E13F14"/>
    <w:rsid w:val="00E14704"/>
    <w:rsid w:val="00E1490F"/>
    <w:rsid w:val="00E15100"/>
    <w:rsid w:val="00E15815"/>
    <w:rsid w:val="00E15F82"/>
    <w:rsid w:val="00E16401"/>
    <w:rsid w:val="00E16838"/>
    <w:rsid w:val="00E16B6E"/>
    <w:rsid w:val="00E204BE"/>
    <w:rsid w:val="00E21D29"/>
    <w:rsid w:val="00E231D1"/>
    <w:rsid w:val="00E2408A"/>
    <w:rsid w:val="00E24736"/>
    <w:rsid w:val="00E24835"/>
    <w:rsid w:val="00E24D4C"/>
    <w:rsid w:val="00E252E1"/>
    <w:rsid w:val="00E2595B"/>
    <w:rsid w:val="00E25DCB"/>
    <w:rsid w:val="00E26098"/>
    <w:rsid w:val="00E26556"/>
    <w:rsid w:val="00E26978"/>
    <w:rsid w:val="00E26A00"/>
    <w:rsid w:val="00E27102"/>
    <w:rsid w:val="00E273D3"/>
    <w:rsid w:val="00E30000"/>
    <w:rsid w:val="00E30009"/>
    <w:rsid w:val="00E306AF"/>
    <w:rsid w:val="00E30C2C"/>
    <w:rsid w:val="00E31693"/>
    <w:rsid w:val="00E31A2F"/>
    <w:rsid w:val="00E32986"/>
    <w:rsid w:val="00E33DF8"/>
    <w:rsid w:val="00E3423C"/>
    <w:rsid w:val="00E344A5"/>
    <w:rsid w:val="00E34DBD"/>
    <w:rsid w:val="00E3578D"/>
    <w:rsid w:val="00E36689"/>
    <w:rsid w:val="00E36F06"/>
    <w:rsid w:val="00E37E8A"/>
    <w:rsid w:val="00E40242"/>
    <w:rsid w:val="00E40AD3"/>
    <w:rsid w:val="00E40DA7"/>
    <w:rsid w:val="00E437C5"/>
    <w:rsid w:val="00E43CBD"/>
    <w:rsid w:val="00E44332"/>
    <w:rsid w:val="00E44C97"/>
    <w:rsid w:val="00E45506"/>
    <w:rsid w:val="00E473A7"/>
    <w:rsid w:val="00E50190"/>
    <w:rsid w:val="00E50AEF"/>
    <w:rsid w:val="00E50B41"/>
    <w:rsid w:val="00E5116B"/>
    <w:rsid w:val="00E51C84"/>
    <w:rsid w:val="00E53615"/>
    <w:rsid w:val="00E540F0"/>
    <w:rsid w:val="00E553A8"/>
    <w:rsid w:val="00E554FA"/>
    <w:rsid w:val="00E559E9"/>
    <w:rsid w:val="00E56640"/>
    <w:rsid w:val="00E61067"/>
    <w:rsid w:val="00E615F8"/>
    <w:rsid w:val="00E61653"/>
    <w:rsid w:val="00E61A6C"/>
    <w:rsid w:val="00E62364"/>
    <w:rsid w:val="00E62936"/>
    <w:rsid w:val="00E62A26"/>
    <w:rsid w:val="00E64465"/>
    <w:rsid w:val="00E64795"/>
    <w:rsid w:val="00E6556C"/>
    <w:rsid w:val="00E659D2"/>
    <w:rsid w:val="00E671CF"/>
    <w:rsid w:val="00E67332"/>
    <w:rsid w:val="00E7197F"/>
    <w:rsid w:val="00E72154"/>
    <w:rsid w:val="00E72B4C"/>
    <w:rsid w:val="00E74740"/>
    <w:rsid w:val="00E75007"/>
    <w:rsid w:val="00E75217"/>
    <w:rsid w:val="00E75366"/>
    <w:rsid w:val="00E769B6"/>
    <w:rsid w:val="00E76ADC"/>
    <w:rsid w:val="00E77304"/>
    <w:rsid w:val="00E8008D"/>
    <w:rsid w:val="00E80A20"/>
    <w:rsid w:val="00E80AD5"/>
    <w:rsid w:val="00E81873"/>
    <w:rsid w:val="00E82700"/>
    <w:rsid w:val="00E83975"/>
    <w:rsid w:val="00E83DB6"/>
    <w:rsid w:val="00E840F5"/>
    <w:rsid w:val="00E84482"/>
    <w:rsid w:val="00E84972"/>
    <w:rsid w:val="00E84D60"/>
    <w:rsid w:val="00E84E78"/>
    <w:rsid w:val="00E85BBD"/>
    <w:rsid w:val="00E8613A"/>
    <w:rsid w:val="00E86E5B"/>
    <w:rsid w:val="00E90478"/>
    <w:rsid w:val="00E916E7"/>
    <w:rsid w:val="00E93788"/>
    <w:rsid w:val="00E9394A"/>
    <w:rsid w:val="00E94005"/>
    <w:rsid w:val="00E95057"/>
    <w:rsid w:val="00E9522C"/>
    <w:rsid w:val="00E95E18"/>
    <w:rsid w:val="00E961D6"/>
    <w:rsid w:val="00E96885"/>
    <w:rsid w:val="00E96CC0"/>
    <w:rsid w:val="00E96DBF"/>
    <w:rsid w:val="00E97F4D"/>
    <w:rsid w:val="00EA08BE"/>
    <w:rsid w:val="00EA120C"/>
    <w:rsid w:val="00EA169E"/>
    <w:rsid w:val="00EA1B88"/>
    <w:rsid w:val="00EA206F"/>
    <w:rsid w:val="00EA2BE1"/>
    <w:rsid w:val="00EA2D3C"/>
    <w:rsid w:val="00EA33F5"/>
    <w:rsid w:val="00EA3AA7"/>
    <w:rsid w:val="00EA4295"/>
    <w:rsid w:val="00EA4EE6"/>
    <w:rsid w:val="00EA6BC2"/>
    <w:rsid w:val="00EA7DCA"/>
    <w:rsid w:val="00EA7F0C"/>
    <w:rsid w:val="00EB0D93"/>
    <w:rsid w:val="00EB14C5"/>
    <w:rsid w:val="00EB1648"/>
    <w:rsid w:val="00EB3840"/>
    <w:rsid w:val="00EB3D29"/>
    <w:rsid w:val="00EB495E"/>
    <w:rsid w:val="00EB4C67"/>
    <w:rsid w:val="00EB57EE"/>
    <w:rsid w:val="00EB59FC"/>
    <w:rsid w:val="00EB5A84"/>
    <w:rsid w:val="00EB644A"/>
    <w:rsid w:val="00EB66EC"/>
    <w:rsid w:val="00EB749B"/>
    <w:rsid w:val="00EB7779"/>
    <w:rsid w:val="00EB7BEE"/>
    <w:rsid w:val="00EB7FD7"/>
    <w:rsid w:val="00EC15C5"/>
    <w:rsid w:val="00EC1CF9"/>
    <w:rsid w:val="00EC2C50"/>
    <w:rsid w:val="00EC3302"/>
    <w:rsid w:val="00EC4D16"/>
    <w:rsid w:val="00EC4F25"/>
    <w:rsid w:val="00EC5121"/>
    <w:rsid w:val="00EC5317"/>
    <w:rsid w:val="00EC5619"/>
    <w:rsid w:val="00EC74E3"/>
    <w:rsid w:val="00EC7786"/>
    <w:rsid w:val="00ED0CDB"/>
    <w:rsid w:val="00ED1BD4"/>
    <w:rsid w:val="00ED1DA0"/>
    <w:rsid w:val="00ED1EB7"/>
    <w:rsid w:val="00ED1F19"/>
    <w:rsid w:val="00ED1F5B"/>
    <w:rsid w:val="00ED225F"/>
    <w:rsid w:val="00ED3441"/>
    <w:rsid w:val="00ED39FF"/>
    <w:rsid w:val="00ED3FCD"/>
    <w:rsid w:val="00ED6721"/>
    <w:rsid w:val="00ED677B"/>
    <w:rsid w:val="00ED6EC9"/>
    <w:rsid w:val="00ED6F14"/>
    <w:rsid w:val="00ED758A"/>
    <w:rsid w:val="00ED7673"/>
    <w:rsid w:val="00EE01E0"/>
    <w:rsid w:val="00EE14E6"/>
    <w:rsid w:val="00EE19AA"/>
    <w:rsid w:val="00EE1F24"/>
    <w:rsid w:val="00EE2370"/>
    <w:rsid w:val="00EE2664"/>
    <w:rsid w:val="00EE296D"/>
    <w:rsid w:val="00EE3202"/>
    <w:rsid w:val="00EE356C"/>
    <w:rsid w:val="00EE4CBE"/>
    <w:rsid w:val="00EE55A7"/>
    <w:rsid w:val="00EE635D"/>
    <w:rsid w:val="00EE67BB"/>
    <w:rsid w:val="00EE6DDB"/>
    <w:rsid w:val="00EE7ED0"/>
    <w:rsid w:val="00EF15F4"/>
    <w:rsid w:val="00EF18EE"/>
    <w:rsid w:val="00EF1C32"/>
    <w:rsid w:val="00EF20AB"/>
    <w:rsid w:val="00EF21D4"/>
    <w:rsid w:val="00EF47DF"/>
    <w:rsid w:val="00EF5964"/>
    <w:rsid w:val="00EF6872"/>
    <w:rsid w:val="00EF7200"/>
    <w:rsid w:val="00EF7C10"/>
    <w:rsid w:val="00EF7F9A"/>
    <w:rsid w:val="00F0148E"/>
    <w:rsid w:val="00F02317"/>
    <w:rsid w:val="00F025A6"/>
    <w:rsid w:val="00F029E0"/>
    <w:rsid w:val="00F02E75"/>
    <w:rsid w:val="00F038E1"/>
    <w:rsid w:val="00F04402"/>
    <w:rsid w:val="00F047C9"/>
    <w:rsid w:val="00F04F67"/>
    <w:rsid w:val="00F06184"/>
    <w:rsid w:val="00F06227"/>
    <w:rsid w:val="00F06263"/>
    <w:rsid w:val="00F065E4"/>
    <w:rsid w:val="00F0688D"/>
    <w:rsid w:val="00F06B72"/>
    <w:rsid w:val="00F0719B"/>
    <w:rsid w:val="00F07A95"/>
    <w:rsid w:val="00F07F78"/>
    <w:rsid w:val="00F108BA"/>
    <w:rsid w:val="00F11A70"/>
    <w:rsid w:val="00F121D8"/>
    <w:rsid w:val="00F121DC"/>
    <w:rsid w:val="00F130B0"/>
    <w:rsid w:val="00F134A6"/>
    <w:rsid w:val="00F13A87"/>
    <w:rsid w:val="00F14061"/>
    <w:rsid w:val="00F14ABB"/>
    <w:rsid w:val="00F14DDD"/>
    <w:rsid w:val="00F15EE4"/>
    <w:rsid w:val="00F162D0"/>
    <w:rsid w:val="00F16FDB"/>
    <w:rsid w:val="00F17507"/>
    <w:rsid w:val="00F179AB"/>
    <w:rsid w:val="00F201CB"/>
    <w:rsid w:val="00F20975"/>
    <w:rsid w:val="00F210B0"/>
    <w:rsid w:val="00F22837"/>
    <w:rsid w:val="00F22BCC"/>
    <w:rsid w:val="00F22CAE"/>
    <w:rsid w:val="00F22F48"/>
    <w:rsid w:val="00F241BF"/>
    <w:rsid w:val="00F24331"/>
    <w:rsid w:val="00F24E36"/>
    <w:rsid w:val="00F25383"/>
    <w:rsid w:val="00F258CC"/>
    <w:rsid w:val="00F25B5B"/>
    <w:rsid w:val="00F26831"/>
    <w:rsid w:val="00F26DAE"/>
    <w:rsid w:val="00F27BDE"/>
    <w:rsid w:val="00F3066C"/>
    <w:rsid w:val="00F3154B"/>
    <w:rsid w:val="00F316F8"/>
    <w:rsid w:val="00F318B9"/>
    <w:rsid w:val="00F319D4"/>
    <w:rsid w:val="00F31F9E"/>
    <w:rsid w:val="00F32B5A"/>
    <w:rsid w:val="00F33534"/>
    <w:rsid w:val="00F33972"/>
    <w:rsid w:val="00F35DFF"/>
    <w:rsid w:val="00F36835"/>
    <w:rsid w:val="00F368F3"/>
    <w:rsid w:val="00F37360"/>
    <w:rsid w:val="00F378CE"/>
    <w:rsid w:val="00F40FEF"/>
    <w:rsid w:val="00F4127A"/>
    <w:rsid w:val="00F42C87"/>
    <w:rsid w:val="00F43C40"/>
    <w:rsid w:val="00F4551C"/>
    <w:rsid w:val="00F45EDB"/>
    <w:rsid w:val="00F464F8"/>
    <w:rsid w:val="00F475DD"/>
    <w:rsid w:val="00F47794"/>
    <w:rsid w:val="00F477CA"/>
    <w:rsid w:val="00F505F9"/>
    <w:rsid w:val="00F50EFC"/>
    <w:rsid w:val="00F527AF"/>
    <w:rsid w:val="00F539CA"/>
    <w:rsid w:val="00F53C4D"/>
    <w:rsid w:val="00F53FAD"/>
    <w:rsid w:val="00F54AF8"/>
    <w:rsid w:val="00F54B7F"/>
    <w:rsid w:val="00F55647"/>
    <w:rsid w:val="00F55B6C"/>
    <w:rsid w:val="00F56939"/>
    <w:rsid w:val="00F57779"/>
    <w:rsid w:val="00F57F80"/>
    <w:rsid w:val="00F60094"/>
    <w:rsid w:val="00F6010A"/>
    <w:rsid w:val="00F602BF"/>
    <w:rsid w:val="00F607BE"/>
    <w:rsid w:val="00F61F0D"/>
    <w:rsid w:val="00F6368E"/>
    <w:rsid w:val="00F65289"/>
    <w:rsid w:val="00F6631A"/>
    <w:rsid w:val="00F6672C"/>
    <w:rsid w:val="00F66E5F"/>
    <w:rsid w:val="00F67038"/>
    <w:rsid w:val="00F6753B"/>
    <w:rsid w:val="00F705B0"/>
    <w:rsid w:val="00F7064A"/>
    <w:rsid w:val="00F71B79"/>
    <w:rsid w:val="00F72357"/>
    <w:rsid w:val="00F72F7B"/>
    <w:rsid w:val="00F73047"/>
    <w:rsid w:val="00F73282"/>
    <w:rsid w:val="00F73FB6"/>
    <w:rsid w:val="00F74BD7"/>
    <w:rsid w:val="00F75398"/>
    <w:rsid w:val="00F760B0"/>
    <w:rsid w:val="00F762AF"/>
    <w:rsid w:val="00F763C4"/>
    <w:rsid w:val="00F76487"/>
    <w:rsid w:val="00F77703"/>
    <w:rsid w:val="00F81F86"/>
    <w:rsid w:val="00F828D2"/>
    <w:rsid w:val="00F8318D"/>
    <w:rsid w:val="00F833D5"/>
    <w:rsid w:val="00F84DE8"/>
    <w:rsid w:val="00F859AF"/>
    <w:rsid w:val="00F86013"/>
    <w:rsid w:val="00F86185"/>
    <w:rsid w:val="00F86190"/>
    <w:rsid w:val="00F86B54"/>
    <w:rsid w:val="00F86CC7"/>
    <w:rsid w:val="00F875CB"/>
    <w:rsid w:val="00F904B8"/>
    <w:rsid w:val="00F90EEA"/>
    <w:rsid w:val="00F91323"/>
    <w:rsid w:val="00F92872"/>
    <w:rsid w:val="00F93A34"/>
    <w:rsid w:val="00F9422B"/>
    <w:rsid w:val="00F96244"/>
    <w:rsid w:val="00F9632A"/>
    <w:rsid w:val="00FA0A8D"/>
    <w:rsid w:val="00FA15A9"/>
    <w:rsid w:val="00FA17B3"/>
    <w:rsid w:val="00FA1C68"/>
    <w:rsid w:val="00FA1D1C"/>
    <w:rsid w:val="00FA2DD6"/>
    <w:rsid w:val="00FA32EE"/>
    <w:rsid w:val="00FA33D6"/>
    <w:rsid w:val="00FA3A48"/>
    <w:rsid w:val="00FA4044"/>
    <w:rsid w:val="00FA4452"/>
    <w:rsid w:val="00FA4F1B"/>
    <w:rsid w:val="00FA53E3"/>
    <w:rsid w:val="00FA6E53"/>
    <w:rsid w:val="00FA71EC"/>
    <w:rsid w:val="00FB03FB"/>
    <w:rsid w:val="00FB0A66"/>
    <w:rsid w:val="00FB0BF6"/>
    <w:rsid w:val="00FB14A8"/>
    <w:rsid w:val="00FB20BE"/>
    <w:rsid w:val="00FB257E"/>
    <w:rsid w:val="00FB26E9"/>
    <w:rsid w:val="00FB27F1"/>
    <w:rsid w:val="00FB2AD2"/>
    <w:rsid w:val="00FB3E4E"/>
    <w:rsid w:val="00FB3F6A"/>
    <w:rsid w:val="00FB486D"/>
    <w:rsid w:val="00FB4935"/>
    <w:rsid w:val="00FB498B"/>
    <w:rsid w:val="00FB4CF8"/>
    <w:rsid w:val="00FB55A4"/>
    <w:rsid w:val="00FB6F11"/>
    <w:rsid w:val="00FB72F9"/>
    <w:rsid w:val="00FB7E5F"/>
    <w:rsid w:val="00FC067D"/>
    <w:rsid w:val="00FC1123"/>
    <w:rsid w:val="00FC2686"/>
    <w:rsid w:val="00FC4256"/>
    <w:rsid w:val="00FC435A"/>
    <w:rsid w:val="00FC5206"/>
    <w:rsid w:val="00FC5653"/>
    <w:rsid w:val="00FC68B4"/>
    <w:rsid w:val="00FC6F21"/>
    <w:rsid w:val="00FC748A"/>
    <w:rsid w:val="00FC7CB5"/>
    <w:rsid w:val="00FD0413"/>
    <w:rsid w:val="00FD07FA"/>
    <w:rsid w:val="00FD2F62"/>
    <w:rsid w:val="00FD31E2"/>
    <w:rsid w:val="00FD364E"/>
    <w:rsid w:val="00FD3AF1"/>
    <w:rsid w:val="00FD4353"/>
    <w:rsid w:val="00FD4BF2"/>
    <w:rsid w:val="00FD501C"/>
    <w:rsid w:val="00FD51D9"/>
    <w:rsid w:val="00FD5DBB"/>
    <w:rsid w:val="00FD6F27"/>
    <w:rsid w:val="00FD704A"/>
    <w:rsid w:val="00FD75C1"/>
    <w:rsid w:val="00FE0E8D"/>
    <w:rsid w:val="00FE32DD"/>
    <w:rsid w:val="00FE3820"/>
    <w:rsid w:val="00FE436B"/>
    <w:rsid w:val="00FE4571"/>
    <w:rsid w:val="00FE4759"/>
    <w:rsid w:val="00FE55D9"/>
    <w:rsid w:val="00FE5B3E"/>
    <w:rsid w:val="00FE5D89"/>
    <w:rsid w:val="00FE69BC"/>
    <w:rsid w:val="00FF0182"/>
    <w:rsid w:val="00FF080C"/>
    <w:rsid w:val="00FF1ABF"/>
    <w:rsid w:val="00FF1E58"/>
    <w:rsid w:val="00FF2F8F"/>
    <w:rsid w:val="00FF3132"/>
    <w:rsid w:val="00FF3279"/>
    <w:rsid w:val="00FF3343"/>
    <w:rsid w:val="00FF547A"/>
    <w:rsid w:val="00FF5E23"/>
    <w:rsid w:val="01001DC1"/>
    <w:rsid w:val="0106655D"/>
    <w:rsid w:val="01192C1F"/>
    <w:rsid w:val="026003DA"/>
    <w:rsid w:val="02667537"/>
    <w:rsid w:val="02910DF6"/>
    <w:rsid w:val="02C24BF1"/>
    <w:rsid w:val="041D64F0"/>
    <w:rsid w:val="04BA64C7"/>
    <w:rsid w:val="05171495"/>
    <w:rsid w:val="05C0366A"/>
    <w:rsid w:val="06662C0A"/>
    <w:rsid w:val="06A550F7"/>
    <w:rsid w:val="06BB762E"/>
    <w:rsid w:val="070562FA"/>
    <w:rsid w:val="078C33E3"/>
    <w:rsid w:val="078E28D0"/>
    <w:rsid w:val="08535644"/>
    <w:rsid w:val="08B54CA9"/>
    <w:rsid w:val="0A3A36E4"/>
    <w:rsid w:val="0A6A0048"/>
    <w:rsid w:val="0AA25A34"/>
    <w:rsid w:val="0ABF0394"/>
    <w:rsid w:val="0B310B66"/>
    <w:rsid w:val="0CC94EBC"/>
    <w:rsid w:val="0CCC0BD6"/>
    <w:rsid w:val="0CEC2F96"/>
    <w:rsid w:val="0D316B96"/>
    <w:rsid w:val="0D6B65B1"/>
    <w:rsid w:val="0DF021C5"/>
    <w:rsid w:val="0DFC1E95"/>
    <w:rsid w:val="0E06452B"/>
    <w:rsid w:val="0E0D74EB"/>
    <w:rsid w:val="0E195741"/>
    <w:rsid w:val="0E1C6528"/>
    <w:rsid w:val="0E323572"/>
    <w:rsid w:val="0E5E71E1"/>
    <w:rsid w:val="0E7301F8"/>
    <w:rsid w:val="0E730580"/>
    <w:rsid w:val="0ECD3EA6"/>
    <w:rsid w:val="0ED85EC8"/>
    <w:rsid w:val="0EE859DF"/>
    <w:rsid w:val="0F273BE8"/>
    <w:rsid w:val="0FA419FD"/>
    <w:rsid w:val="0FFE5298"/>
    <w:rsid w:val="1057106E"/>
    <w:rsid w:val="10B10992"/>
    <w:rsid w:val="10E93314"/>
    <w:rsid w:val="110C00AB"/>
    <w:rsid w:val="118714DF"/>
    <w:rsid w:val="11F12DFD"/>
    <w:rsid w:val="11F272A1"/>
    <w:rsid w:val="12086AC4"/>
    <w:rsid w:val="12135469"/>
    <w:rsid w:val="123C49C0"/>
    <w:rsid w:val="12683844"/>
    <w:rsid w:val="12767ED2"/>
    <w:rsid w:val="13512751"/>
    <w:rsid w:val="139B3968"/>
    <w:rsid w:val="140C2170"/>
    <w:rsid w:val="14947260"/>
    <w:rsid w:val="155A1720"/>
    <w:rsid w:val="15981F0D"/>
    <w:rsid w:val="15BA4A5C"/>
    <w:rsid w:val="16A91EF8"/>
    <w:rsid w:val="16AA224F"/>
    <w:rsid w:val="16AF39B2"/>
    <w:rsid w:val="17342109"/>
    <w:rsid w:val="17A96653"/>
    <w:rsid w:val="17AA23CB"/>
    <w:rsid w:val="18917693"/>
    <w:rsid w:val="18BC16A3"/>
    <w:rsid w:val="18EF6590"/>
    <w:rsid w:val="199A27C2"/>
    <w:rsid w:val="19A35324"/>
    <w:rsid w:val="19B25A82"/>
    <w:rsid w:val="19E613F2"/>
    <w:rsid w:val="1B057F03"/>
    <w:rsid w:val="1B244243"/>
    <w:rsid w:val="1C4F709D"/>
    <w:rsid w:val="1D012A8E"/>
    <w:rsid w:val="1D28626C"/>
    <w:rsid w:val="1D470F8D"/>
    <w:rsid w:val="1DC25907"/>
    <w:rsid w:val="1E934ADA"/>
    <w:rsid w:val="1EBB6C6C"/>
    <w:rsid w:val="20943C19"/>
    <w:rsid w:val="20C65AA4"/>
    <w:rsid w:val="21194658"/>
    <w:rsid w:val="21CC5710"/>
    <w:rsid w:val="227F15A1"/>
    <w:rsid w:val="22A248EE"/>
    <w:rsid w:val="22A5210D"/>
    <w:rsid w:val="22CB660A"/>
    <w:rsid w:val="22DC4C9E"/>
    <w:rsid w:val="22F80D5A"/>
    <w:rsid w:val="2342795C"/>
    <w:rsid w:val="241A2A47"/>
    <w:rsid w:val="248F1707"/>
    <w:rsid w:val="24946532"/>
    <w:rsid w:val="24A759E1"/>
    <w:rsid w:val="25643BBA"/>
    <w:rsid w:val="25A11771"/>
    <w:rsid w:val="25A466AC"/>
    <w:rsid w:val="26303AC6"/>
    <w:rsid w:val="26527EB6"/>
    <w:rsid w:val="265B3DF5"/>
    <w:rsid w:val="26896E6D"/>
    <w:rsid w:val="26955359"/>
    <w:rsid w:val="26E32CD9"/>
    <w:rsid w:val="27924277"/>
    <w:rsid w:val="28976054"/>
    <w:rsid w:val="29192930"/>
    <w:rsid w:val="299B77C2"/>
    <w:rsid w:val="29D55086"/>
    <w:rsid w:val="2A0C4820"/>
    <w:rsid w:val="2A1D4C7F"/>
    <w:rsid w:val="2A9D2A82"/>
    <w:rsid w:val="2B3F4287"/>
    <w:rsid w:val="2B6E3C6B"/>
    <w:rsid w:val="2BAA7930"/>
    <w:rsid w:val="2BE42462"/>
    <w:rsid w:val="2C484235"/>
    <w:rsid w:val="2C7644CF"/>
    <w:rsid w:val="2D5B7F98"/>
    <w:rsid w:val="2DEF06E0"/>
    <w:rsid w:val="2F552CF6"/>
    <w:rsid w:val="2F645818"/>
    <w:rsid w:val="2F652FF8"/>
    <w:rsid w:val="2F7160BD"/>
    <w:rsid w:val="2FB219C5"/>
    <w:rsid w:val="30633C2C"/>
    <w:rsid w:val="30B33C47"/>
    <w:rsid w:val="30B55A68"/>
    <w:rsid w:val="31104CB1"/>
    <w:rsid w:val="316B57E2"/>
    <w:rsid w:val="31790274"/>
    <w:rsid w:val="31C425E6"/>
    <w:rsid w:val="323F587B"/>
    <w:rsid w:val="32BE6D77"/>
    <w:rsid w:val="33DB32E0"/>
    <w:rsid w:val="33F54F4C"/>
    <w:rsid w:val="341451F8"/>
    <w:rsid w:val="34B05393"/>
    <w:rsid w:val="34DB2CFC"/>
    <w:rsid w:val="354E3F3E"/>
    <w:rsid w:val="364517E5"/>
    <w:rsid w:val="373A6E70"/>
    <w:rsid w:val="37FD60EC"/>
    <w:rsid w:val="38211DDE"/>
    <w:rsid w:val="3847664A"/>
    <w:rsid w:val="389B749B"/>
    <w:rsid w:val="38DB79BE"/>
    <w:rsid w:val="3A82188E"/>
    <w:rsid w:val="3A9B19D4"/>
    <w:rsid w:val="3B181276"/>
    <w:rsid w:val="3B205A17"/>
    <w:rsid w:val="3B856386"/>
    <w:rsid w:val="3BCD02B3"/>
    <w:rsid w:val="3BD01B51"/>
    <w:rsid w:val="3CBF7768"/>
    <w:rsid w:val="3D567E34"/>
    <w:rsid w:val="3D862D85"/>
    <w:rsid w:val="3D9B5D9A"/>
    <w:rsid w:val="3DDE2F12"/>
    <w:rsid w:val="3E2C636E"/>
    <w:rsid w:val="3ED54C8A"/>
    <w:rsid w:val="3FD60DB8"/>
    <w:rsid w:val="3FEC0F24"/>
    <w:rsid w:val="402A1625"/>
    <w:rsid w:val="405F3FBE"/>
    <w:rsid w:val="406B36A1"/>
    <w:rsid w:val="40DB5220"/>
    <w:rsid w:val="411E510D"/>
    <w:rsid w:val="415A3663"/>
    <w:rsid w:val="42010CB6"/>
    <w:rsid w:val="429F5DD9"/>
    <w:rsid w:val="431561C2"/>
    <w:rsid w:val="43A32CBE"/>
    <w:rsid w:val="43AF4742"/>
    <w:rsid w:val="446210AE"/>
    <w:rsid w:val="449A2CFC"/>
    <w:rsid w:val="44A92F3F"/>
    <w:rsid w:val="44B60FF6"/>
    <w:rsid w:val="44E55C94"/>
    <w:rsid w:val="45430B69"/>
    <w:rsid w:val="457A48DC"/>
    <w:rsid w:val="45D86405"/>
    <w:rsid w:val="46F43957"/>
    <w:rsid w:val="48620CAE"/>
    <w:rsid w:val="49235A14"/>
    <w:rsid w:val="49366D6C"/>
    <w:rsid w:val="4BB6738A"/>
    <w:rsid w:val="4C094415"/>
    <w:rsid w:val="4C1208DA"/>
    <w:rsid w:val="4C2E11EF"/>
    <w:rsid w:val="4CD52FBA"/>
    <w:rsid w:val="4CFE5DF2"/>
    <w:rsid w:val="4D6B240A"/>
    <w:rsid w:val="4D9E753B"/>
    <w:rsid w:val="4DA644C0"/>
    <w:rsid w:val="4DE44FE8"/>
    <w:rsid w:val="4E1B283B"/>
    <w:rsid w:val="4E8F31A6"/>
    <w:rsid w:val="4E9E1EE5"/>
    <w:rsid w:val="4EE306F8"/>
    <w:rsid w:val="4FF359B6"/>
    <w:rsid w:val="501126B9"/>
    <w:rsid w:val="50280768"/>
    <w:rsid w:val="5075308D"/>
    <w:rsid w:val="50E35A2B"/>
    <w:rsid w:val="511B498D"/>
    <w:rsid w:val="5167665C"/>
    <w:rsid w:val="523F5BB1"/>
    <w:rsid w:val="52537EA4"/>
    <w:rsid w:val="525C5A95"/>
    <w:rsid w:val="528D7A33"/>
    <w:rsid w:val="548337AD"/>
    <w:rsid w:val="54E7647B"/>
    <w:rsid w:val="552D04BF"/>
    <w:rsid w:val="557F42F2"/>
    <w:rsid w:val="56486A5C"/>
    <w:rsid w:val="56C4574F"/>
    <w:rsid w:val="57541992"/>
    <w:rsid w:val="576041C6"/>
    <w:rsid w:val="579C66D3"/>
    <w:rsid w:val="57CA77F7"/>
    <w:rsid w:val="589169FB"/>
    <w:rsid w:val="58E74DA8"/>
    <w:rsid w:val="59594ADC"/>
    <w:rsid w:val="59CC1752"/>
    <w:rsid w:val="59CC6F30"/>
    <w:rsid w:val="5B4D0671"/>
    <w:rsid w:val="5B72776B"/>
    <w:rsid w:val="5B853756"/>
    <w:rsid w:val="5C50666A"/>
    <w:rsid w:val="5D0E3E30"/>
    <w:rsid w:val="5D72779D"/>
    <w:rsid w:val="5DAB78FC"/>
    <w:rsid w:val="5DBD03F6"/>
    <w:rsid w:val="5E3C677A"/>
    <w:rsid w:val="5E914D18"/>
    <w:rsid w:val="5ED56ACA"/>
    <w:rsid w:val="5F164E84"/>
    <w:rsid w:val="600F05EB"/>
    <w:rsid w:val="607F4DDC"/>
    <w:rsid w:val="60A01243"/>
    <w:rsid w:val="60A82B0E"/>
    <w:rsid w:val="616D4A65"/>
    <w:rsid w:val="623624FA"/>
    <w:rsid w:val="627F7DA5"/>
    <w:rsid w:val="62964422"/>
    <w:rsid w:val="62A22C0B"/>
    <w:rsid w:val="632224B8"/>
    <w:rsid w:val="63721D0E"/>
    <w:rsid w:val="6382674D"/>
    <w:rsid w:val="63D1680A"/>
    <w:rsid w:val="644A1AD6"/>
    <w:rsid w:val="64FD7623"/>
    <w:rsid w:val="65DC2D1D"/>
    <w:rsid w:val="65E24F34"/>
    <w:rsid w:val="660758C0"/>
    <w:rsid w:val="66755C14"/>
    <w:rsid w:val="66E24AD6"/>
    <w:rsid w:val="66EE2624"/>
    <w:rsid w:val="671C3B4A"/>
    <w:rsid w:val="67717495"/>
    <w:rsid w:val="68171337"/>
    <w:rsid w:val="6818200B"/>
    <w:rsid w:val="686C5281"/>
    <w:rsid w:val="68821CC5"/>
    <w:rsid w:val="68A155BA"/>
    <w:rsid w:val="68AA0EB0"/>
    <w:rsid w:val="68DB097A"/>
    <w:rsid w:val="697119CE"/>
    <w:rsid w:val="69725190"/>
    <w:rsid w:val="69F745C9"/>
    <w:rsid w:val="69FA7CA2"/>
    <w:rsid w:val="6A0846F3"/>
    <w:rsid w:val="6A745C1A"/>
    <w:rsid w:val="6AA8002E"/>
    <w:rsid w:val="6B0126C5"/>
    <w:rsid w:val="6BDA09CA"/>
    <w:rsid w:val="6C163AB2"/>
    <w:rsid w:val="6CC26200"/>
    <w:rsid w:val="6D773C88"/>
    <w:rsid w:val="6D7C2B3B"/>
    <w:rsid w:val="6D831C53"/>
    <w:rsid w:val="6DAD2783"/>
    <w:rsid w:val="6E497E47"/>
    <w:rsid w:val="6E4E0828"/>
    <w:rsid w:val="6F1E7F02"/>
    <w:rsid w:val="6F5A4CB2"/>
    <w:rsid w:val="6FD14F3B"/>
    <w:rsid w:val="70285719"/>
    <w:rsid w:val="70333E81"/>
    <w:rsid w:val="714D0F73"/>
    <w:rsid w:val="71EB37EB"/>
    <w:rsid w:val="723536EF"/>
    <w:rsid w:val="727D3192"/>
    <w:rsid w:val="73491C0D"/>
    <w:rsid w:val="74035919"/>
    <w:rsid w:val="74AB1DE7"/>
    <w:rsid w:val="75297557"/>
    <w:rsid w:val="754826B7"/>
    <w:rsid w:val="75BC2A45"/>
    <w:rsid w:val="75C90D7D"/>
    <w:rsid w:val="76A97457"/>
    <w:rsid w:val="76AA4771"/>
    <w:rsid w:val="775546DD"/>
    <w:rsid w:val="77654939"/>
    <w:rsid w:val="78847AC6"/>
    <w:rsid w:val="78CC53D7"/>
    <w:rsid w:val="78D433DE"/>
    <w:rsid w:val="791B27F0"/>
    <w:rsid w:val="79BD7948"/>
    <w:rsid w:val="79C63670"/>
    <w:rsid w:val="7A177DD8"/>
    <w:rsid w:val="7ACA698D"/>
    <w:rsid w:val="7B606AD8"/>
    <w:rsid w:val="7B7F3E6D"/>
    <w:rsid w:val="7B9652C4"/>
    <w:rsid w:val="7BB27AB7"/>
    <w:rsid w:val="7CB50F23"/>
    <w:rsid w:val="7D273980"/>
    <w:rsid w:val="7DC50AE8"/>
    <w:rsid w:val="7DE510FD"/>
    <w:rsid w:val="7DEF0220"/>
    <w:rsid w:val="7E717C74"/>
    <w:rsid w:val="7E8946B4"/>
    <w:rsid w:val="7EB45EFD"/>
    <w:rsid w:val="7F1D3298"/>
    <w:rsid w:val="7FE83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黑体" w:cs="Times New Roman"/>
      <w:kern w:val="2"/>
      <w:sz w:val="24"/>
      <w:lang w:val="en-US" w:eastAsia="zh-CN" w:bidi="ar-SA"/>
    </w:rPr>
  </w:style>
  <w:style w:type="paragraph" w:styleId="3">
    <w:name w:val="heading 1"/>
    <w:basedOn w:val="1"/>
    <w:next w:val="1"/>
    <w:link w:val="64"/>
    <w:qFormat/>
    <w:uiPriority w:val="0"/>
    <w:pPr>
      <w:keepNext/>
      <w:spacing w:before="240" w:line="360" w:lineRule="auto"/>
      <w:jc w:val="left"/>
      <w:outlineLvl w:val="0"/>
    </w:pPr>
    <w:rPr>
      <w:rFonts w:ascii="宋体"/>
      <w:b/>
      <w:sz w:val="28"/>
    </w:rPr>
  </w:style>
  <w:style w:type="paragraph" w:styleId="4">
    <w:name w:val="heading 2"/>
    <w:basedOn w:val="1"/>
    <w:next w:val="1"/>
    <w:link w:val="61"/>
    <w:qFormat/>
    <w:uiPriority w:val="99"/>
    <w:pPr>
      <w:keepNext/>
      <w:keepLines/>
      <w:spacing w:before="240" w:line="360" w:lineRule="auto"/>
      <w:outlineLvl w:val="1"/>
    </w:pPr>
    <w:rPr>
      <w:b/>
      <w:bCs/>
      <w:sz w:val="28"/>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link w:val="11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目录 11"/>
    <w:basedOn w:val="1"/>
    <w:next w:val="1"/>
    <w:qFormat/>
    <w:uiPriority w:val="2"/>
    <w:pPr>
      <w:spacing w:before="120" w:after="120"/>
    </w:pPr>
    <w:rPr>
      <w:rFonts w:ascii="Calibri" w:hAnsi="Calibri" w:eastAsia="等线" w:cs="Calibri"/>
      <w:b/>
      <w:bCs/>
      <w:caps/>
      <w:szCs w:val="24"/>
    </w:rPr>
  </w:style>
  <w:style w:type="paragraph" w:styleId="7">
    <w:name w:val="List 3"/>
    <w:basedOn w:val="1"/>
    <w:qFormat/>
    <w:uiPriority w:val="0"/>
    <w:pPr>
      <w:ind w:left="100" w:leftChars="400" w:hanging="200" w:hangingChars="200"/>
    </w:pPr>
  </w:style>
  <w:style w:type="paragraph" w:styleId="8">
    <w:name w:val="toc 7"/>
    <w:basedOn w:val="1"/>
    <w:next w:val="1"/>
    <w:qFormat/>
    <w:uiPriority w:val="39"/>
    <w:pPr>
      <w:ind w:left="2520" w:leftChars="1200"/>
    </w:pPr>
    <w:rPr>
      <w:szCs w:val="24"/>
    </w:rPr>
  </w:style>
  <w:style w:type="paragraph" w:styleId="9">
    <w:name w:val="Normal Indent"/>
    <w:basedOn w:val="1"/>
    <w:link w:val="70"/>
    <w:qFormat/>
    <w:uiPriority w:val="0"/>
    <w:pPr>
      <w:ind w:firstLine="420"/>
    </w:pPr>
  </w:style>
  <w:style w:type="paragraph" w:styleId="10">
    <w:name w:val="caption"/>
    <w:basedOn w:val="1"/>
    <w:next w:val="1"/>
    <w:qFormat/>
    <w:uiPriority w:val="0"/>
    <w:rPr>
      <w:rFonts w:ascii="Arial" w:hAnsi="Arial" w:cs="Arial"/>
      <w:sz w:val="20"/>
    </w:rPr>
  </w:style>
  <w:style w:type="paragraph" w:styleId="11">
    <w:name w:val="Document Map"/>
    <w:basedOn w:val="1"/>
    <w:link w:val="58"/>
    <w:unhideWhenUsed/>
    <w:qFormat/>
    <w:uiPriority w:val="99"/>
    <w:rPr>
      <w:rFonts w:ascii="宋体"/>
      <w:sz w:val="18"/>
      <w:szCs w:val="18"/>
    </w:rPr>
  </w:style>
  <w:style w:type="paragraph" w:styleId="12">
    <w:name w:val="annotation text"/>
    <w:basedOn w:val="1"/>
    <w:link w:val="66"/>
    <w:unhideWhenUsed/>
    <w:qFormat/>
    <w:uiPriority w:val="99"/>
    <w:pPr>
      <w:jc w:val="left"/>
    </w:pPr>
  </w:style>
  <w:style w:type="paragraph" w:styleId="13">
    <w:name w:val="Body Text"/>
    <w:basedOn w:val="1"/>
    <w:next w:val="14"/>
    <w:qFormat/>
    <w:uiPriority w:val="0"/>
    <w:pPr>
      <w:spacing w:after="120"/>
    </w:pPr>
  </w:style>
  <w:style w:type="paragraph" w:styleId="14">
    <w:name w:val="toc 2"/>
    <w:basedOn w:val="1"/>
    <w:next w:val="1"/>
    <w:qFormat/>
    <w:uiPriority w:val="39"/>
    <w:pPr>
      <w:tabs>
        <w:tab w:val="right" w:leader="dot" w:pos="9629"/>
      </w:tabs>
    </w:pPr>
  </w:style>
  <w:style w:type="paragraph" w:styleId="15">
    <w:name w:val="Body Text Indent"/>
    <w:basedOn w:val="1"/>
    <w:qFormat/>
    <w:uiPriority w:val="0"/>
    <w:pPr>
      <w:autoSpaceDE w:val="0"/>
      <w:autoSpaceDN w:val="0"/>
      <w:adjustRightInd w:val="0"/>
      <w:spacing w:line="360" w:lineRule="auto"/>
      <w:ind w:firstLine="480"/>
      <w:jc w:val="left"/>
    </w:pPr>
    <w:rPr>
      <w:rFonts w:ascii="宋体" w:hAnsi="宋体"/>
      <w:kern w:val="0"/>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ind w:left="420" w:leftChars="200"/>
    </w:pPr>
  </w:style>
  <w:style w:type="paragraph" w:styleId="18">
    <w:name w:val="toc 5"/>
    <w:basedOn w:val="1"/>
    <w:next w:val="1"/>
    <w:qFormat/>
    <w:uiPriority w:val="39"/>
    <w:pPr>
      <w:ind w:left="1680" w:leftChars="800"/>
    </w:pPr>
    <w:rPr>
      <w:szCs w:val="24"/>
    </w:rPr>
  </w:style>
  <w:style w:type="paragraph" w:styleId="19">
    <w:name w:val="toc 3"/>
    <w:basedOn w:val="1"/>
    <w:next w:val="1"/>
    <w:qFormat/>
    <w:uiPriority w:val="39"/>
    <w:pPr>
      <w:tabs>
        <w:tab w:val="right" w:leader="dot" w:pos="9629"/>
      </w:tabs>
      <w:ind w:left="357" w:leftChars="170" w:firstLine="2" w:firstLineChars="1"/>
    </w:pPr>
  </w:style>
  <w:style w:type="paragraph" w:styleId="20">
    <w:name w:val="Plain Text"/>
    <w:basedOn w:val="1"/>
    <w:link w:val="71"/>
    <w:qFormat/>
    <w:uiPriority w:val="0"/>
    <w:pPr>
      <w:spacing w:line="360" w:lineRule="auto"/>
    </w:pPr>
    <w:rPr>
      <w:rFonts w:ascii="楷体_GB2312" w:eastAsia="楷体_GB2312" w:cs="楷体_GB2312"/>
      <w:szCs w:val="24"/>
    </w:rPr>
  </w:style>
  <w:style w:type="paragraph" w:styleId="21">
    <w:name w:val="toc 8"/>
    <w:basedOn w:val="1"/>
    <w:next w:val="1"/>
    <w:qFormat/>
    <w:uiPriority w:val="39"/>
    <w:pPr>
      <w:ind w:left="2940" w:leftChars="1400"/>
    </w:pPr>
    <w:rPr>
      <w:szCs w:val="24"/>
    </w:rPr>
  </w:style>
  <w:style w:type="paragraph" w:styleId="22">
    <w:name w:val="Date"/>
    <w:basedOn w:val="1"/>
    <w:next w:val="1"/>
    <w:link w:val="57"/>
    <w:qFormat/>
    <w:uiPriority w:val="99"/>
    <w:rPr>
      <w:sz w:val="28"/>
    </w:rPr>
  </w:style>
  <w:style w:type="paragraph" w:styleId="23">
    <w:name w:val="Body Text Indent 2"/>
    <w:basedOn w:val="1"/>
    <w:qFormat/>
    <w:uiPriority w:val="0"/>
    <w:pPr>
      <w:spacing w:after="120" w:line="480" w:lineRule="auto"/>
      <w:ind w:left="420" w:leftChars="200"/>
    </w:pPr>
  </w:style>
  <w:style w:type="paragraph" w:styleId="24">
    <w:name w:val="Balloon Text"/>
    <w:basedOn w:val="1"/>
    <w:qFormat/>
    <w:uiPriority w:val="0"/>
    <w:rPr>
      <w:sz w:val="18"/>
      <w:szCs w:val="18"/>
    </w:rPr>
  </w:style>
  <w:style w:type="paragraph" w:styleId="25">
    <w:name w:val="footer"/>
    <w:basedOn w:val="1"/>
    <w:link w:val="72"/>
    <w:qFormat/>
    <w:uiPriority w:val="99"/>
    <w:pPr>
      <w:tabs>
        <w:tab w:val="center" w:pos="4153"/>
        <w:tab w:val="right" w:pos="8306"/>
      </w:tabs>
      <w:snapToGrid w:val="0"/>
      <w:jc w:val="left"/>
    </w:pPr>
    <w:rPr>
      <w:sz w:val="18"/>
    </w:rPr>
  </w:style>
  <w:style w:type="paragraph" w:styleId="26">
    <w:name w:val="header"/>
    <w:basedOn w:val="1"/>
    <w:link w:val="6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27">
    <w:name w:val="toc 1"/>
    <w:basedOn w:val="1"/>
    <w:next w:val="1"/>
    <w:qFormat/>
    <w:uiPriority w:val="39"/>
    <w:pPr>
      <w:tabs>
        <w:tab w:val="left" w:pos="840"/>
        <w:tab w:val="right" w:leader="dot" w:pos="9629"/>
      </w:tabs>
    </w:pPr>
    <w:rPr>
      <w:rFonts w:ascii="仿宋_GB2312" w:eastAsia="仿宋_GB2312"/>
    </w:rPr>
  </w:style>
  <w:style w:type="paragraph" w:styleId="28">
    <w:name w:val="toc 4"/>
    <w:basedOn w:val="1"/>
    <w:next w:val="1"/>
    <w:qFormat/>
    <w:uiPriority w:val="39"/>
    <w:pPr>
      <w:ind w:left="1260" w:leftChars="600"/>
    </w:pPr>
    <w:rPr>
      <w:szCs w:val="24"/>
    </w:rPr>
  </w:style>
  <w:style w:type="paragraph" w:styleId="29">
    <w:name w:val="Subtitle"/>
    <w:basedOn w:val="1"/>
    <w:next w:val="1"/>
    <w:link w:val="59"/>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qFormat/>
    <w:uiPriority w:val="0"/>
    <w:pPr>
      <w:ind w:left="200" w:hanging="200" w:hangingChars="200"/>
    </w:pPr>
  </w:style>
  <w:style w:type="paragraph" w:styleId="31">
    <w:name w:val="toc 6"/>
    <w:basedOn w:val="1"/>
    <w:next w:val="1"/>
    <w:qFormat/>
    <w:uiPriority w:val="39"/>
    <w:pPr>
      <w:ind w:left="2100" w:leftChars="1000"/>
    </w:pPr>
    <w:rPr>
      <w:szCs w:val="24"/>
    </w:rPr>
  </w:style>
  <w:style w:type="paragraph" w:styleId="32">
    <w:name w:val="List 5"/>
    <w:basedOn w:val="1"/>
    <w:qFormat/>
    <w:uiPriority w:val="0"/>
    <w:pPr>
      <w:ind w:left="100" w:leftChars="800" w:hanging="200" w:hangingChars="200"/>
    </w:pPr>
  </w:style>
  <w:style w:type="paragraph" w:styleId="33">
    <w:name w:val="Body Text Indent 3"/>
    <w:basedOn w:val="1"/>
    <w:link w:val="109"/>
    <w:semiHidden/>
    <w:unhideWhenUsed/>
    <w:qFormat/>
    <w:uiPriority w:val="99"/>
    <w:pPr>
      <w:spacing w:after="120"/>
      <w:ind w:left="420" w:leftChars="200"/>
    </w:pPr>
    <w:rPr>
      <w:sz w:val="16"/>
      <w:szCs w:val="16"/>
    </w:rPr>
  </w:style>
  <w:style w:type="paragraph" w:styleId="34">
    <w:name w:val="toc 9"/>
    <w:basedOn w:val="1"/>
    <w:next w:val="1"/>
    <w:qFormat/>
    <w:uiPriority w:val="39"/>
    <w:pPr>
      <w:ind w:left="3360" w:leftChars="1600"/>
    </w:pPr>
    <w:rPr>
      <w:szCs w:val="24"/>
    </w:rPr>
  </w:style>
  <w:style w:type="paragraph" w:styleId="35">
    <w:name w:val="Body Text 2"/>
    <w:basedOn w:val="1"/>
    <w:link w:val="56"/>
    <w:qFormat/>
    <w:uiPriority w:val="0"/>
    <w:pPr>
      <w:spacing w:after="120" w:line="480" w:lineRule="auto"/>
    </w:pPr>
  </w:style>
  <w:style w:type="paragraph" w:styleId="36">
    <w:name w:val="List 4"/>
    <w:basedOn w:val="1"/>
    <w:qFormat/>
    <w:uiPriority w:val="0"/>
    <w:pPr>
      <w:ind w:left="100" w:leftChars="600" w:hanging="200" w:hangingChars="200"/>
    </w:pPr>
  </w:style>
  <w:style w:type="paragraph" w:styleId="37">
    <w:name w:val="List Continue 2"/>
    <w:basedOn w:val="1"/>
    <w:qFormat/>
    <w:uiPriority w:val="0"/>
    <w:pPr>
      <w:spacing w:after="120"/>
      <w:ind w:left="840" w:leftChars="400"/>
    </w:p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39">
    <w:name w:val="List Continue 3"/>
    <w:basedOn w:val="1"/>
    <w:qFormat/>
    <w:uiPriority w:val="0"/>
    <w:pPr>
      <w:spacing w:after="120"/>
      <w:ind w:left="1260" w:leftChars="600"/>
    </w:pPr>
  </w:style>
  <w:style w:type="paragraph" w:styleId="40">
    <w:name w:val="Title"/>
    <w:basedOn w:val="1"/>
    <w:link w:val="69"/>
    <w:qFormat/>
    <w:uiPriority w:val="0"/>
    <w:pPr>
      <w:spacing w:line="360" w:lineRule="auto"/>
      <w:jc w:val="center"/>
      <w:outlineLvl w:val="0"/>
    </w:pPr>
    <w:rPr>
      <w:rFonts w:eastAsia="方正小标宋简体"/>
      <w:b/>
      <w:bCs/>
      <w:sz w:val="44"/>
      <w:szCs w:val="32"/>
    </w:rPr>
  </w:style>
  <w:style w:type="paragraph" w:styleId="41">
    <w:name w:val="annotation subject"/>
    <w:basedOn w:val="12"/>
    <w:next w:val="12"/>
    <w:link w:val="65"/>
    <w:unhideWhenUsed/>
    <w:qFormat/>
    <w:uiPriority w:val="99"/>
    <w:rPr>
      <w:b/>
      <w:bCs/>
    </w:rPr>
  </w:style>
  <w:style w:type="paragraph" w:styleId="42">
    <w:name w:val="Body Text First Indent"/>
    <w:basedOn w:val="13"/>
    <w:qFormat/>
    <w:uiPriority w:val="0"/>
    <w:pPr>
      <w:ind w:firstLine="420" w:firstLineChars="100"/>
    </w:pPr>
  </w:style>
  <w:style w:type="paragraph" w:styleId="43">
    <w:name w:val="Body Text First Indent 2"/>
    <w:basedOn w:val="15"/>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page number"/>
    <w:basedOn w:val="46"/>
    <w:qFormat/>
    <w:uiPriority w:val="0"/>
  </w:style>
  <w:style w:type="character" w:styleId="49">
    <w:name w:val="Emphasis"/>
    <w:qFormat/>
    <w:uiPriority w:val="20"/>
    <w:rPr>
      <w:color w:val="CC0000"/>
    </w:rPr>
  </w:style>
  <w:style w:type="character" w:styleId="50">
    <w:name w:val="Hyperlink"/>
    <w:qFormat/>
    <w:uiPriority w:val="99"/>
    <w:rPr>
      <w:color w:val="0000FF"/>
      <w:u w:val="single"/>
    </w:rPr>
  </w:style>
  <w:style w:type="character" w:styleId="51">
    <w:name w:val="annotation reference"/>
    <w:basedOn w:val="46"/>
    <w:unhideWhenUsed/>
    <w:qFormat/>
    <w:uiPriority w:val="99"/>
    <w:rPr>
      <w:sz w:val="21"/>
      <w:szCs w:val="21"/>
    </w:rPr>
  </w:style>
  <w:style w:type="paragraph" w:customStyle="1" w:styleId="52">
    <w:name w:val="01正文"/>
    <w:basedOn w:val="1"/>
    <w:qFormat/>
    <w:uiPriority w:val="0"/>
    <w:pPr>
      <w:spacing w:line="360" w:lineRule="auto"/>
      <w:ind w:firstLine="480" w:firstLineChars="200"/>
    </w:pPr>
  </w:style>
  <w:style w:type="character" w:customStyle="1" w:styleId="53">
    <w:name w:val="列出段落 字符"/>
    <w:link w:val="54"/>
    <w:qFormat/>
    <w:locked/>
    <w:uiPriority w:val="34"/>
    <w:rPr>
      <w:kern w:val="2"/>
      <w:sz w:val="21"/>
      <w:szCs w:val="24"/>
    </w:rPr>
  </w:style>
  <w:style w:type="paragraph" w:styleId="54">
    <w:name w:val="List Paragraph"/>
    <w:basedOn w:val="1"/>
    <w:link w:val="53"/>
    <w:qFormat/>
    <w:uiPriority w:val="34"/>
    <w:pPr>
      <w:ind w:firstLine="420" w:firstLineChars="200"/>
    </w:pPr>
    <w:rPr>
      <w:szCs w:val="24"/>
    </w:rPr>
  </w:style>
  <w:style w:type="character" w:customStyle="1" w:styleId="55">
    <w:name w:val="标题 Char1"/>
    <w:qFormat/>
    <w:uiPriority w:val="0"/>
    <w:rPr>
      <w:rFonts w:ascii="Cambria" w:hAnsi="Cambria" w:cs="Times New Roman"/>
      <w:b/>
      <w:bCs/>
      <w:kern w:val="2"/>
      <w:sz w:val="32"/>
      <w:szCs w:val="32"/>
    </w:rPr>
  </w:style>
  <w:style w:type="character" w:customStyle="1" w:styleId="56">
    <w:name w:val="正文文本 2 字符"/>
    <w:link w:val="35"/>
    <w:qFormat/>
    <w:uiPriority w:val="99"/>
    <w:rPr>
      <w:kern w:val="2"/>
      <w:sz w:val="21"/>
    </w:rPr>
  </w:style>
  <w:style w:type="character" w:customStyle="1" w:styleId="57">
    <w:name w:val="日期 字符"/>
    <w:link w:val="22"/>
    <w:qFormat/>
    <w:uiPriority w:val="99"/>
    <w:rPr>
      <w:kern w:val="2"/>
      <w:sz w:val="28"/>
    </w:rPr>
  </w:style>
  <w:style w:type="character" w:customStyle="1" w:styleId="58">
    <w:name w:val="文档结构图 字符"/>
    <w:link w:val="11"/>
    <w:semiHidden/>
    <w:qFormat/>
    <w:uiPriority w:val="99"/>
    <w:rPr>
      <w:rFonts w:ascii="宋体"/>
      <w:kern w:val="2"/>
      <w:sz w:val="18"/>
      <w:szCs w:val="18"/>
    </w:rPr>
  </w:style>
  <w:style w:type="character" w:customStyle="1" w:styleId="59">
    <w:name w:val="副标题 字符"/>
    <w:link w:val="29"/>
    <w:qFormat/>
    <w:uiPriority w:val="11"/>
    <w:rPr>
      <w:rFonts w:ascii="Cambria" w:hAnsi="Cambria" w:cs="Times New Roman"/>
      <w:b/>
      <w:bCs/>
      <w:kern w:val="28"/>
      <w:sz w:val="32"/>
      <w:szCs w:val="32"/>
    </w:rPr>
  </w:style>
  <w:style w:type="character" w:customStyle="1" w:styleId="60">
    <w:name w:val="正文文本 2 Char1"/>
    <w:semiHidden/>
    <w:qFormat/>
    <w:uiPriority w:val="99"/>
    <w:rPr>
      <w:kern w:val="2"/>
      <w:sz w:val="21"/>
    </w:rPr>
  </w:style>
  <w:style w:type="character" w:customStyle="1" w:styleId="61">
    <w:name w:val="标题 2 字符"/>
    <w:link w:val="4"/>
    <w:qFormat/>
    <w:uiPriority w:val="99"/>
    <w:rPr>
      <w:rFonts w:ascii="Times New Roman" w:hAnsi="Times New Roman" w:eastAsia="黑体"/>
      <w:b/>
      <w:bCs/>
      <w:kern w:val="2"/>
      <w:sz w:val="28"/>
      <w:szCs w:val="32"/>
    </w:rPr>
  </w:style>
  <w:style w:type="character" w:customStyle="1" w:styleId="62">
    <w:name w:val="Plain Text Char Char"/>
    <w:link w:val="63"/>
    <w:qFormat/>
    <w:uiPriority w:val="0"/>
    <w:rPr>
      <w:rFonts w:ascii="宋体" w:hAnsi="Courier New" w:eastAsia="楷体_GB2312"/>
      <w:kern w:val="2"/>
      <w:sz w:val="28"/>
    </w:rPr>
  </w:style>
  <w:style w:type="paragraph" w:customStyle="1" w:styleId="63">
    <w:name w:val="纯文本1"/>
    <w:basedOn w:val="1"/>
    <w:link w:val="62"/>
    <w:qFormat/>
    <w:uiPriority w:val="0"/>
    <w:pPr>
      <w:adjustRightInd w:val="0"/>
      <w:textAlignment w:val="baseline"/>
    </w:pPr>
    <w:rPr>
      <w:rFonts w:ascii="宋体" w:hAnsi="Courier New" w:eastAsia="楷体_GB2312"/>
      <w:sz w:val="28"/>
    </w:rPr>
  </w:style>
  <w:style w:type="character" w:customStyle="1" w:styleId="64">
    <w:name w:val="标题 1 字符"/>
    <w:link w:val="3"/>
    <w:qFormat/>
    <w:uiPriority w:val="99"/>
    <w:rPr>
      <w:rFonts w:ascii="宋体" w:hAnsi="Times New Roman" w:eastAsia="黑体"/>
      <w:b/>
      <w:kern w:val="2"/>
      <w:sz w:val="28"/>
    </w:rPr>
  </w:style>
  <w:style w:type="character" w:customStyle="1" w:styleId="65">
    <w:name w:val="批注主题 字符"/>
    <w:link w:val="41"/>
    <w:semiHidden/>
    <w:qFormat/>
    <w:uiPriority w:val="99"/>
    <w:rPr>
      <w:b/>
      <w:bCs/>
      <w:kern w:val="2"/>
      <w:sz w:val="21"/>
    </w:rPr>
  </w:style>
  <w:style w:type="character" w:customStyle="1" w:styleId="66">
    <w:name w:val="批注文字 字符"/>
    <w:link w:val="12"/>
    <w:qFormat/>
    <w:uiPriority w:val="99"/>
    <w:rPr>
      <w:kern w:val="2"/>
      <w:sz w:val="21"/>
    </w:rPr>
  </w:style>
  <w:style w:type="character" w:customStyle="1" w:styleId="67">
    <w:name w:val="NormalCharacter"/>
    <w:qFormat/>
    <w:uiPriority w:val="99"/>
  </w:style>
  <w:style w:type="character" w:customStyle="1" w:styleId="68">
    <w:name w:val="页眉 字符"/>
    <w:link w:val="26"/>
    <w:qFormat/>
    <w:uiPriority w:val="99"/>
    <w:rPr>
      <w:kern w:val="2"/>
      <w:sz w:val="18"/>
      <w:szCs w:val="18"/>
    </w:rPr>
  </w:style>
  <w:style w:type="character" w:customStyle="1" w:styleId="69">
    <w:name w:val="标题 字符"/>
    <w:link w:val="40"/>
    <w:qFormat/>
    <w:uiPriority w:val="0"/>
    <w:rPr>
      <w:rFonts w:ascii="Times New Roman" w:hAnsi="Times New Roman" w:eastAsia="方正小标宋简体"/>
      <w:b/>
      <w:bCs/>
      <w:kern w:val="2"/>
      <w:sz w:val="44"/>
      <w:szCs w:val="32"/>
    </w:rPr>
  </w:style>
  <w:style w:type="character" w:customStyle="1" w:styleId="70">
    <w:name w:val="正文缩进 字符"/>
    <w:link w:val="9"/>
    <w:qFormat/>
    <w:uiPriority w:val="0"/>
    <w:rPr>
      <w:kern w:val="2"/>
      <w:sz w:val="21"/>
    </w:rPr>
  </w:style>
  <w:style w:type="character" w:customStyle="1" w:styleId="71">
    <w:name w:val="纯文本 字符"/>
    <w:link w:val="20"/>
    <w:qFormat/>
    <w:uiPriority w:val="0"/>
    <w:rPr>
      <w:rFonts w:ascii="楷体_GB2312" w:hAnsi="Calibri" w:eastAsia="楷体_GB2312" w:cs="楷体_GB2312"/>
      <w:kern w:val="2"/>
      <w:sz w:val="24"/>
      <w:szCs w:val="24"/>
    </w:rPr>
  </w:style>
  <w:style w:type="character" w:customStyle="1" w:styleId="72">
    <w:name w:val="页脚 字符"/>
    <w:link w:val="25"/>
    <w:qFormat/>
    <w:uiPriority w:val="99"/>
    <w:rPr>
      <w:kern w:val="2"/>
      <w:sz w:val="18"/>
    </w:rPr>
  </w:style>
  <w:style w:type="paragraph" w:customStyle="1" w:styleId="73">
    <w:name w:val="F00"/>
    <w:basedOn w:val="1"/>
    <w:qFormat/>
    <w:uiPriority w:val="0"/>
    <w:pPr>
      <w:tabs>
        <w:tab w:val="left" w:pos="2235"/>
      </w:tabs>
      <w:spacing w:line="500" w:lineRule="exact"/>
      <w:ind w:firstLine="353" w:firstLineChars="147"/>
    </w:pPr>
    <w:rPr>
      <w:rFonts w:ascii="宋体" w:hAnsi="宋体"/>
      <w:szCs w:val="24"/>
    </w:rPr>
  </w:style>
  <w:style w:type="paragraph" w:customStyle="1" w:styleId="74">
    <w:name w:val="标题 21"/>
    <w:basedOn w:val="1"/>
    <w:next w:val="1"/>
    <w:qFormat/>
    <w:uiPriority w:val="0"/>
    <w:pPr>
      <w:keepNext/>
      <w:keepLines/>
      <w:numPr>
        <w:ilvl w:val="1"/>
        <w:numId w:val="1"/>
      </w:numPr>
      <w:spacing w:before="260" w:after="260" w:line="413" w:lineRule="auto"/>
      <w:outlineLvl w:val="6"/>
    </w:pPr>
    <w:rPr>
      <w:rFonts w:ascii="Arial" w:hAnsi="Arial" w:eastAsia="黑体;SimHei" w:cs="Arial"/>
      <w:b/>
      <w:bCs/>
      <w:kern w:val="0"/>
      <w:sz w:val="32"/>
      <w:szCs w:val="32"/>
    </w:rPr>
  </w:style>
  <w:style w:type="paragraph" w:customStyle="1" w:styleId="75">
    <w:name w:val="列出段落1"/>
    <w:basedOn w:val="1"/>
    <w:unhideWhenUsed/>
    <w:qFormat/>
    <w:uiPriority w:val="99"/>
    <w:pPr>
      <w:ind w:firstLine="420" w:firstLineChars="200"/>
    </w:pPr>
    <w:rPr>
      <w:szCs w:val="24"/>
    </w:rPr>
  </w:style>
  <w:style w:type="paragraph" w:customStyle="1" w:styleId="76">
    <w:name w:val="Char"/>
    <w:basedOn w:val="1"/>
    <w:qFormat/>
    <w:uiPriority w:val="0"/>
    <w:pPr>
      <w:widowControl/>
      <w:spacing w:after="160" w:line="240" w:lineRule="exact"/>
      <w:jc w:val="left"/>
    </w:pPr>
  </w:style>
  <w:style w:type="paragraph" w:customStyle="1" w:styleId="77">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styleId="7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79">
    <w:name w:val="标题 31"/>
    <w:basedOn w:val="1"/>
    <w:next w:val="1"/>
    <w:qFormat/>
    <w:uiPriority w:val="0"/>
    <w:pPr>
      <w:keepNext/>
      <w:keepLines/>
      <w:numPr>
        <w:ilvl w:val="2"/>
        <w:numId w:val="1"/>
      </w:numPr>
      <w:spacing w:before="260" w:after="260" w:line="412" w:lineRule="auto"/>
      <w:outlineLvl w:val="2"/>
    </w:pPr>
    <w:rPr>
      <w:rFonts w:eastAsia="宋体;SimSun"/>
      <w:b/>
      <w:bCs/>
      <w:kern w:val="0"/>
      <w:sz w:val="32"/>
      <w:szCs w:val="32"/>
    </w:rPr>
  </w:style>
  <w:style w:type="paragraph" w:customStyle="1" w:styleId="80">
    <w:name w:val="Char1"/>
    <w:basedOn w:val="1"/>
    <w:qFormat/>
    <w:uiPriority w:val="0"/>
    <w:rPr>
      <w:rFonts w:ascii="仿宋_GB2312" w:eastAsia="仿宋_GB2312"/>
      <w:b/>
      <w:sz w:val="32"/>
      <w:szCs w:val="32"/>
    </w:rPr>
  </w:style>
  <w:style w:type="paragraph" w:customStyle="1" w:styleId="81">
    <w:name w:val="标题 12"/>
    <w:basedOn w:val="1"/>
    <w:next w:val="1"/>
    <w:qFormat/>
    <w:uiPriority w:val="0"/>
    <w:pPr>
      <w:keepNext/>
      <w:numPr>
        <w:ilvl w:val="0"/>
        <w:numId w:val="1"/>
      </w:numPr>
      <w:spacing w:line="360" w:lineRule="auto"/>
      <w:outlineLvl w:val="2"/>
    </w:pPr>
    <w:rPr>
      <w:b/>
      <w:kern w:val="0"/>
      <w:lang w:val="zh-CN"/>
    </w:rPr>
  </w:style>
  <w:style w:type="paragraph" w:customStyle="1" w:styleId="82">
    <w:name w:val="Table Paragraph"/>
    <w:basedOn w:val="1"/>
    <w:qFormat/>
    <w:uiPriority w:val="99"/>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83">
    <w:name w:val="Normal_0"/>
    <w:qFormat/>
    <w:uiPriority w:val="0"/>
    <w:rPr>
      <w:rFonts w:ascii="Calibri" w:hAnsi="Calibri" w:eastAsia="Times New Roman" w:cs="Times New Roman"/>
      <w:sz w:val="24"/>
      <w:szCs w:val="24"/>
      <w:lang w:val="en-US" w:eastAsia="zh-CN" w:bidi="ar-SA"/>
    </w:rPr>
  </w:style>
  <w:style w:type="paragraph" w:customStyle="1" w:styleId="84">
    <w:name w:val="表格内容"/>
    <w:basedOn w:val="1"/>
    <w:qFormat/>
    <w:uiPriority w:val="0"/>
    <w:pPr>
      <w:tabs>
        <w:tab w:val="left" w:pos="0"/>
      </w:tabs>
      <w:jc w:val="center"/>
    </w:pPr>
    <w:rPr>
      <w:rFonts w:ascii="宋体" w:hAnsi="宋体"/>
      <w:szCs w:val="24"/>
    </w:rPr>
  </w:style>
  <w:style w:type="paragraph" w:customStyle="1" w:styleId="85">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86">
    <w:name w:val="网格型1"/>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Unresolved Mention"/>
    <w:basedOn w:val="46"/>
    <w:semiHidden/>
    <w:unhideWhenUsed/>
    <w:qFormat/>
    <w:uiPriority w:val="99"/>
    <w:rPr>
      <w:color w:val="605E5C"/>
      <w:shd w:val="clear" w:color="auto" w:fill="E1DFDD"/>
    </w:rPr>
  </w:style>
  <w:style w:type="paragraph" w:customStyle="1" w:styleId="88">
    <w:name w:val="表格文字"/>
    <w:basedOn w:val="1"/>
    <w:link w:val="89"/>
    <w:qFormat/>
    <w:uiPriority w:val="0"/>
    <w:rPr>
      <w:rFonts w:eastAsia="宋体"/>
      <w:szCs w:val="24"/>
    </w:rPr>
  </w:style>
  <w:style w:type="character" w:customStyle="1" w:styleId="89">
    <w:name w:val="表格文字 Char"/>
    <w:link w:val="88"/>
    <w:qFormat/>
    <w:uiPriority w:val="0"/>
    <w:rPr>
      <w:rFonts w:ascii="Times New Roman" w:hAnsi="Times New Roman"/>
      <w:kern w:val="2"/>
      <w:sz w:val="24"/>
      <w:szCs w:val="24"/>
    </w:rPr>
  </w:style>
  <w:style w:type="character" w:customStyle="1" w:styleId="90">
    <w:name w:val="Other|1_"/>
    <w:basedOn w:val="46"/>
    <w:link w:val="91"/>
    <w:qFormat/>
    <w:uiPriority w:val="0"/>
    <w:rPr>
      <w:rFonts w:ascii="宋体" w:hAnsi="宋体" w:cs="宋体"/>
      <w:sz w:val="22"/>
      <w:szCs w:val="22"/>
      <w:lang w:val="zh-TW" w:eastAsia="zh-TW" w:bidi="zh-TW"/>
    </w:rPr>
  </w:style>
  <w:style w:type="paragraph" w:customStyle="1" w:styleId="91">
    <w:name w:val="Other|1"/>
    <w:basedOn w:val="1"/>
    <w:link w:val="90"/>
    <w:qFormat/>
    <w:uiPriority w:val="0"/>
    <w:pPr>
      <w:spacing w:line="343" w:lineRule="auto"/>
      <w:ind w:firstLine="400"/>
      <w:jc w:val="left"/>
    </w:pPr>
    <w:rPr>
      <w:rFonts w:ascii="宋体" w:hAnsi="宋体" w:eastAsia="宋体" w:cs="宋体"/>
      <w:kern w:val="0"/>
      <w:sz w:val="22"/>
      <w:szCs w:val="22"/>
      <w:lang w:val="zh-TW" w:eastAsia="zh-TW" w:bidi="zh-TW"/>
    </w:rPr>
  </w:style>
  <w:style w:type="paragraph" w:customStyle="1" w:styleId="92">
    <w:name w:val="_Style 62"/>
    <w:basedOn w:val="1"/>
    <w:link w:val="93"/>
    <w:qFormat/>
    <w:uiPriority w:val="99"/>
    <w:pPr>
      <w:ind w:firstLine="420" w:firstLineChars="200"/>
    </w:pPr>
    <w:rPr>
      <w:rFonts w:eastAsia="宋体"/>
    </w:rPr>
  </w:style>
  <w:style w:type="character" w:customStyle="1" w:styleId="93">
    <w:name w:val="列表段落 字符"/>
    <w:link w:val="92"/>
    <w:qFormat/>
    <w:uiPriority w:val="99"/>
    <w:rPr>
      <w:rFonts w:ascii="Times New Roman" w:hAnsi="Times New Roman"/>
      <w:kern w:val="2"/>
      <w:sz w:val="24"/>
    </w:rPr>
  </w:style>
  <w:style w:type="paragraph" w:customStyle="1" w:styleId="94">
    <w:name w:val="!正文"/>
    <w:basedOn w:val="1"/>
    <w:qFormat/>
    <w:uiPriority w:val="0"/>
    <w:pPr>
      <w:spacing w:line="500" w:lineRule="exact"/>
      <w:ind w:firstLine="200"/>
    </w:pPr>
    <w:rPr>
      <w:rFonts w:eastAsia="宋体" w:cs="宋体"/>
      <w:sz w:val="28"/>
    </w:rPr>
  </w:style>
  <w:style w:type="paragraph" w:customStyle="1" w:styleId="95">
    <w:name w:val="Example TEXT"/>
    <w:basedOn w:val="75"/>
    <w:qFormat/>
    <w:uiPriority w:val="0"/>
    <w:pPr>
      <w:spacing w:line="360" w:lineRule="auto"/>
      <w:contextualSpacing/>
      <w:jc w:val="center"/>
    </w:pPr>
    <w:rPr>
      <w:rFonts w:ascii="宋体" w:hAnsi="宋体" w:cs="宋体"/>
      <w:szCs w:val="21"/>
    </w:rPr>
  </w:style>
  <w:style w:type="paragraph" w:customStyle="1" w:styleId="96">
    <w:name w:val="NormalIndent"/>
    <w:basedOn w:val="1"/>
    <w:qFormat/>
    <w:uiPriority w:val="0"/>
    <w:pPr>
      <w:widowControl/>
      <w:spacing w:line="312" w:lineRule="atLeast"/>
      <w:ind w:firstLine="420"/>
      <w:textAlignment w:val="baseline"/>
    </w:pPr>
    <w:rPr>
      <w:rFonts w:ascii="Calibri" w:hAnsi="Calibri"/>
      <w:kern w:val="0"/>
      <w:szCs w:val="24"/>
    </w:rPr>
  </w:style>
  <w:style w:type="paragraph" w:customStyle="1" w:styleId="97">
    <w:name w:val="正文_1_1_2"/>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98">
    <w:name w:val="正文_9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6_0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0">
    <w:name w:val="段"/>
    <w:next w:val="1"/>
    <w:unhideWhenUsed/>
    <w:qFormat/>
    <w:uiPriority w:val="0"/>
    <w:pPr>
      <w:autoSpaceDE w:val="0"/>
      <w:autoSpaceDN w:val="0"/>
      <w:ind w:firstLine="200"/>
      <w:jc w:val="both"/>
    </w:pPr>
    <w:rPr>
      <w:rFonts w:ascii="宋体" w:hAnsi="Times New Roman" w:eastAsia="宋体" w:cs="Times New Roman"/>
      <w:kern w:val="2"/>
      <w:sz w:val="21"/>
      <w:lang w:val="en-US" w:eastAsia="zh-CN" w:bidi="ar-SA"/>
    </w:rPr>
  </w:style>
  <w:style w:type="character" w:customStyle="1" w:styleId="101">
    <w:name w:val="fontstyle01"/>
    <w:basedOn w:val="46"/>
    <w:qFormat/>
    <w:uiPriority w:val="0"/>
    <w:rPr>
      <w:rFonts w:hint="default" w:ascii="仿宋" w:hAnsi="仿宋"/>
      <w:color w:val="000000"/>
      <w:sz w:val="24"/>
      <w:szCs w:val="24"/>
    </w:rPr>
  </w:style>
  <w:style w:type="paragraph" w:customStyle="1" w:styleId="102">
    <w:name w:val="文章正文"/>
    <w:basedOn w:val="1"/>
    <w:qFormat/>
    <w:uiPriority w:val="0"/>
    <w:pPr>
      <w:spacing w:line="360" w:lineRule="auto"/>
      <w:ind w:firstLine="560" w:firstLineChars="200"/>
    </w:pPr>
    <w:rPr>
      <w:rFonts w:eastAsia="仿宋_GB2312"/>
      <w:kern w:val="0"/>
      <w:sz w:val="28"/>
      <w:szCs w:val="24"/>
    </w:rPr>
  </w:style>
  <w:style w:type="paragraph" w:customStyle="1" w:styleId="103">
    <w:name w:val="正文_0_1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04">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05">
    <w:name w:val="正文_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1_1_0_0_0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07">
    <w:name w:val="正文_3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font01"/>
    <w:basedOn w:val="46"/>
    <w:qFormat/>
    <w:uiPriority w:val="0"/>
    <w:rPr>
      <w:rFonts w:hint="eastAsia" w:ascii="宋体" w:hAnsi="宋体" w:eastAsia="宋体" w:cs="宋体"/>
      <w:color w:val="000000"/>
      <w:sz w:val="24"/>
      <w:szCs w:val="24"/>
      <w:u w:val="none"/>
    </w:rPr>
  </w:style>
  <w:style w:type="character" w:customStyle="1" w:styleId="109">
    <w:name w:val="正文文本缩进 3 字符"/>
    <w:basedOn w:val="46"/>
    <w:link w:val="33"/>
    <w:qFormat/>
    <w:uiPriority w:val="99"/>
    <w:rPr>
      <w:rFonts w:ascii="Times New Roman" w:hAnsi="Times New Roman" w:eastAsia="黑体"/>
      <w:kern w:val="2"/>
      <w:sz w:val="16"/>
      <w:szCs w:val="16"/>
    </w:rPr>
  </w:style>
  <w:style w:type="character" w:customStyle="1" w:styleId="110">
    <w:name w:val="标题 4 字符"/>
    <w:basedOn w:val="46"/>
    <w:link w:val="6"/>
    <w:qFormat/>
    <w:uiPriority w:val="9"/>
    <w:rPr>
      <w:rFonts w:asciiTheme="majorHAnsi" w:hAnsiTheme="majorHAnsi" w:eastAsiaTheme="majorEastAsia" w:cstheme="majorBidi"/>
      <w:b/>
      <w:bCs/>
      <w:kern w:val="2"/>
      <w:sz w:val="28"/>
      <w:szCs w:val="28"/>
    </w:rPr>
  </w:style>
  <w:style w:type="character" w:customStyle="1" w:styleId="111">
    <w:name w:val="Char Char Char"/>
    <w:link w:val="112"/>
    <w:qFormat/>
    <w:locked/>
    <w:uiPriority w:val="99"/>
    <w:rPr>
      <w:rFonts w:ascii="宋体" w:hAnsi="Courier New"/>
      <w:kern w:val="2"/>
      <w:sz w:val="21"/>
    </w:rPr>
  </w:style>
  <w:style w:type="paragraph" w:customStyle="1" w:styleId="112">
    <w:name w:val="纯文本2"/>
    <w:basedOn w:val="1"/>
    <w:link w:val="111"/>
    <w:qFormat/>
    <w:uiPriority w:val="99"/>
    <w:rPr>
      <w:rFonts w:ascii="宋体" w:hAnsi="Courier New" w:eastAsia="宋体"/>
      <w:sz w:val="21"/>
    </w:rPr>
  </w:style>
  <w:style w:type="character" w:customStyle="1" w:styleId="113">
    <w:name w:val="样式2 Char"/>
    <w:link w:val="114"/>
    <w:qFormat/>
    <w:uiPriority w:val="0"/>
    <w:rPr>
      <w:b/>
      <w:bCs/>
      <w:color w:val="000000"/>
      <w:sz w:val="36"/>
      <w:szCs w:val="36"/>
    </w:rPr>
  </w:style>
  <w:style w:type="paragraph" w:customStyle="1" w:styleId="114">
    <w:name w:val="样式2"/>
    <w:next w:val="4"/>
    <w:link w:val="113"/>
    <w:qFormat/>
    <w:uiPriority w:val="0"/>
    <w:pPr>
      <w:spacing w:line="500" w:lineRule="exact"/>
      <w:ind w:firstLine="560" w:firstLineChars="200"/>
      <w:jc w:val="center"/>
    </w:pPr>
    <w:rPr>
      <w:rFonts w:ascii="Calibri" w:hAnsi="Calibri" w:eastAsia="宋体" w:cs="Times New Roman"/>
      <w:b/>
      <w:bCs/>
      <w:color w:val="000000"/>
      <w:sz w:val="36"/>
      <w:szCs w:val="36"/>
      <w:lang w:val="en-US" w:eastAsia="zh-CN" w:bidi="ar-SA"/>
    </w:rPr>
  </w:style>
  <w:style w:type="character" w:customStyle="1" w:styleId="115">
    <w:name w:val="纯文本 Char1"/>
    <w:qFormat/>
    <w:uiPriority w:val="0"/>
    <w:rPr>
      <w:rFonts w:ascii="宋体" w:hAnsi="Courier New"/>
      <w:kern w:val="2"/>
      <w:sz w:val="21"/>
    </w:rPr>
  </w:style>
  <w:style w:type="paragraph" w:customStyle="1" w:styleId="116">
    <w:name w:val="Body text|1"/>
    <w:qFormat/>
    <w:uiPriority w:val="0"/>
    <w:pPr>
      <w:widowControl w:val="0"/>
      <w:spacing w:line="398" w:lineRule="auto"/>
      <w:ind w:firstLine="400"/>
      <w:jc w:val="both"/>
    </w:pPr>
    <w:rPr>
      <w:rFonts w:ascii="宋体" w:hAnsi="宋体" w:eastAsia="宋体" w:cs="宋体"/>
      <w:kern w:val="2"/>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334B6-E91A-4202-AE4A-5555EBCAF18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14869</Words>
  <Characters>15637</Characters>
  <Lines>129</Lines>
  <Paragraphs>36</Paragraphs>
  <TotalTime>2</TotalTime>
  <ScaleCrop>false</ScaleCrop>
  <LinksUpToDate>false</LinksUpToDate>
  <CharactersWithSpaces>16748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2023-05-03T09:43:00Z</dcterms:created>
  <dc:creator>南昌经济技术开发区绿腾雅苑第一届业主委员会</dc:creator>
  <cp:lastModifiedBy>小鑫</cp:lastModifiedBy>
  <cp:lastPrinted>2023-04-10T05:48:00Z</cp:lastPrinted>
  <dcterms:modified xsi:type="dcterms:W3CDTF">2023-06-02T05:58:13Z</dcterms:modified>
  <dc:title>政府采购招标文件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E482592002FF4184882D762FA06539F6</vt:lpwstr>
  </property>
</Properties>
</file>