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52"/>
          <w:szCs w:val="52"/>
          <w:highlight w:val="none"/>
        </w:rPr>
      </w:pPr>
      <w:r>
        <w:rPr>
          <w:rFonts w:hint="eastAsia" w:ascii="宋体" w:hAnsi="宋体"/>
          <w:b/>
          <w:color w:val="auto"/>
          <w:sz w:val="52"/>
          <w:szCs w:val="52"/>
          <w:highlight w:val="none"/>
        </w:rPr>
        <w:t xml:space="preserve"> </w:t>
      </w:r>
    </w:p>
    <w:p>
      <w:pPr>
        <w:jc w:val="center"/>
        <w:rPr>
          <w:rFonts w:hint="eastAsia" w:ascii="黑体" w:hAnsi="黑体" w:eastAsia="黑体"/>
          <w:b/>
          <w:color w:val="auto"/>
          <w:sz w:val="48"/>
          <w:szCs w:val="48"/>
          <w:highlight w:val="none"/>
        </w:rPr>
      </w:pPr>
    </w:p>
    <w:p>
      <w:pPr>
        <w:pStyle w:val="2"/>
        <w:rPr>
          <w:rFonts w:hint="eastAsia"/>
          <w:color w:val="auto"/>
          <w:highlight w:val="none"/>
        </w:rPr>
      </w:pPr>
    </w:p>
    <w:p>
      <w:pPr>
        <w:jc w:val="center"/>
        <w:rPr>
          <w:rFonts w:ascii="黑体" w:hAnsi="黑体" w:eastAsia="黑体"/>
          <w:b/>
          <w:color w:val="auto"/>
          <w:sz w:val="72"/>
          <w:szCs w:val="72"/>
          <w:highlight w:val="none"/>
        </w:rPr>
      </w:pPr>
      <w:r>
        <w:rPr>
          <w:rFonts w:hint="eastAsia" w:ascii="黑体" w:hAnsi="黑体" w:eastAsia="黑体"/>
          <w:b/>
          <w:color w:val="auto"/>
          <w:sz w:val="72"/>
          <w:szCs w:val="72"/>
          <w:highlight w:val="none"/>
        </w:rPr>
        <w:t>国内公开比选文件</w:t>
      </w:r>
    </w:p>
    <w:p>
      <w:pPr>
        <w:jc w:val="center"/>
        <w:rPr>
          <w:rFonts w:ascii="黑体" w:hAnsi="黑体" w:eastAsia="黑体"/>
          <w:b/>
          <w:color w:val="auto"/>
          <w:sz w:val="30"/>
          <w:szCs w:val="30"/>
          <w:highlight w:val="none"/>
          <w:u w:val="single"/>
        </w:rPr>
      </w:pPr>
    </w:p>
    <w:p>
      <w:pPr>
        <w:rPr>
          <w:rFonts w:hint="eastAsia" w:ascii="黑体" w:hAnsi="黑体" w:eastAsia="黑体"/>
          <w:b/>
          <w:color w:val="auto"/>
          <w:sz w:val="30"/>
          <w:szCs w:val="30"/>
          <w:highlight w:val="none"/>
          <w:u w:val="single"/>
        </w:rPr>
      </w:pPr>
    </w:p>
    <w:p>
      <w:pPr>
        <w:pStyle w:val="2"/>
        <w:rPr>
          <w:rFonts w:hint="eastAsia"/>
          <w:color w:val="auto"/>
          <w:highlight w:val="none"/>
        </w:rPr>
      </w:pPr>
    </w:p>
    <w:p>
      <w:pPr>
        <w:pStyle w:val="2"/>
        <w:rPr>
          <w:color w:val="auto"/>
          <w:highlight w:val="none"/>
        </w:rPr>
      </w:pPr>
    </w:p>
    <w:p>
      <w:pPr>
        <w:spacing w:line="720" w:lineRule="auto"/>
        <w:ind w:firstLine="600" w:firstLineChars="200"/>
        <w:rPr>
          <w:rFonts w:hint="eastAsia"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项目名称：</w:t>
      </w:r>
      <w:r>
        <w:rPr>
          <w:rFonts w:hint="eastAsia" w:ascii="Times New Roman" w:hAnsi="Times New Roman" w:eastAsia="黑体" w:cs="Times New Roman"/>
          <w:color w:val="auto"/>
          <w:sz w:val="30"/>
          <w:szCs w:val="30"/>
          <w:highlight w:val="none"/>
          <w:lang w:val="en-US" w:eastAsia="zh-CN"/>
        </w:rPr>
        <w:t>生米镇铁路村拆迁安置房项目一标段人防检测</w:t>
      </w:r>
    </w:p>
    <w:p>
      <w:pPr>
        <w:spacing w:line="720" w:lineRule="auto"/>
        <w:ind w:firstLine="600" w:firstLineChars="200"/>
        <w:rPr>
          <w:rFonts w:hint="eastAsia" w:eastAsia="黑体"/>
          <w:color w:val="auto"/>
          <w:sz w:val="30"/>
          <w:szCs w:val="30"/>
          <w:highlight w:val="none"/>
          <w:lang w:eastAsia="zh-CN"/>
        </w:rPr>
      </w:pPr>
      <w:r>
        <w:rPr>
          <w:rFonts w:hint="eastAsia" w:eastAsia="黑体"/>
          <w:color w:val="auto"/>
          <w:sz w:val="30"/>
          <w:szCs w:val="30"/>
          <w:highlight w:val="none"/>
        </w:rPr>
        <w:t>项目编号：</w:t>
      </w:r>
      <w:r>
        <w:rPr>
          <w:rFonts w:hint="eastAsia" w:eastAsia="黑体"/>
          <w:color w:val="auto"/>
          <w:sz w:val="30"/>
          <w:szCs w:val="30"/>
          <w:highlight w:val="none"/>
          <w:lang w:val="en-US" w:eastAsia="zh-CN"/>
        </w:rPr>
        <w:t>JXZC2023-10-G002</w:t>
      </w:r>
      <w:r>
        <w:rPr>
          <w:rFonts w:hint="eastAsia" w:ascii="Times New Roman" w:hAnsi="Times New Roman" w:eastAsia="黑体" w:cs="Times New Roman"/>
          <w:color w:val="auto"/>
          <w:sz w:val="30"/>
          <w:szCs w:val="30"/>
          <w:highlight w:val="none"/>
          <w:lang w:val="en-US" w:eastAsia="zh-CN"/>
        </w:rPr>
        <w:t xml:space="preserve"> </w:t>
      </w:r>
    </w:p>
    <w:p>
      <w:pPr>
        <w:spacing w:line="720" w:lineRule="auto"/>
        <w:ind w:firstLine="600" w:firstLineChars="200"/>
        <w:rPr>
          <w:rFonts w:hint="eastAsia" w:eastAsia="黑体"/>
          <w:color w:val="auto"/>
          <w:sz w:val="30"/>
          <w:szCs w:val="30"/>
          <w:highlight w:val="none"/>
        </w:rPr>
      </w:pPr>
      <w:r>
        <w:rPr>
          <w:rFonts w:hint="eastAsia" w:eastAsia="黑体"/>
          <w:color w:val="auto"/>
          <w:sz w:val="30"/>
          <w:szCs w:val="30"/>
          <w:highlight w:val="none"/>
        </w:rPr>
        <w:t>比选人：南昌</w:t>
      </w:r>
      <w:r>
        <w:rPr>
          <w:rFonts w:hint="eastAsia" w:eastAsia="黑体"/>
          <w:color w:val="auto"/>
          <w:sz w:val="30"/>
          <w:szCs w:val="30"/>
          <w:highlight w:val="none"/>
          <w:lang w:eastAsia="zh-CN"/>
        </w:rPr>
        <w:t>红江实业发展有限公司</w:t>
      </w:r>
      <w:r>
        <w:rPr>
          <w:rFonts w:hint="eastAsia" w:eastAsia="黑体"/>
          <w:color w:val="auto"/>
          <w:sz w:val="30"/>
          <w:szCs w:val="30"/>
          <w:highlight w:val="none"/>
        </w:rPr>
        <w:t>（公章）</w:t>
      </w:r>
    </w:p>
    <w:p>
      <w:pPr>
        <w:spacing w:line="720" w:lineRule="auto"/>
        <w:ind w:firstLine="600" w:firstLineChars="200"/>
        <w:rPr>
          <w:rFonts w:hint="eastAsia" w:eastAsia="黑体"/>
          <w:color w:val="auto"/>
          <w:sz w:val="30"/>
          <w:szCs w:val="30"/>
          <w:highlight w:val="none"/>
        </w:rPr>
      </w:pPr>
      <w:r>
        <w:rPr>
          <w:rFonts w:hint="eastAsia" w:eastAsia="黑体"/>
          <w:color w:val="auto"/>
          <w:sz w:val="30"/>
          <w:szCs w:val="30"/>
          <w:highlight w:val="none"/>
        </w:rPr>
        <w:t>招标代理机构：江</w:t>
      </w:r>
      <w:r>
        <w:rPr>
          <w:rFonts w:hint="eastAsia" w:eastAsia="黑体"/>
          <w:color w:val="auto"/>
          <w:sz w:val="30"/>
          <w:szCs w:val="30"/>
          <w:highlight w:val="none"/>
          <w:lang w:eastAsia="zh-CN"/>
        </w:rPr>
        <w:t>西中昌工程咨询监理有限公司</w:t>
      </w:r>
      <w:r>
        <w:rPr>
          <w:rFonts w:hint="eastAsia" w:eastAsia="黑体"/>
          <w:color w:val="auto"/>
          <w:sz w:val="30"/>
          <w:szCs w:val="30"/>
          <w:highlight w:val="none"/>
        </w:rPr>
        <w:t>（公章）</w:t>
      </w:r>
    </w:p>
    <w:p>
      <w:pPr>
        <w:pStyle w:val="5"/>
        <w:rPr>
          <w:rFonts w:hint="eastAsia"/>
          <w:color w:val="auto"/>
          <w:highlight w:val="none"/>
        </w:rPr>
      </w:pPr>
    </w:p>
    <w:p>
      <w:pPr>
        <w:rPr>
          <w:rFonts w:hint="eastAsia"/>
          <w:color w:val="auto"/>
          <w:highlight w:val="none"/>
        </w:rPr>
      </w:pPr>
    </w:p>
    <w:p>
      <w:pPr>
        <w:spacing w:line="480" w:lineRule="auto"/>
        <w:rPr>
          <w:rFonts w:hint="eastAsia" w:eastAsia="黑体"/>
          <w:color w:val="auto"/>
          <w:sz w:val="32"/>
          <w:highlight w:val="none"/>
        </w:rPr>
      </w:pPr>
    </w:p>
    <w:p>
      <w:pPr>
        <w:pStyle w:val="2"/>
        <w:rPr>
          <w:rFonts w:hint="eastAsia"/>
          <w:color w:val="auto"/>
          <w:highlight w:val="none"/>
        </w:rPr>
      </w:pPr>
    </w:p>
    <w:p>
      <w:pPr>
        <w:spacing w:line="360" w:lineRule="auto"/>
        <w:jc w:val="center"/>
        <w:rPr>
          <w:rFonts w:ascii="宋体" w:hAnsi="宋体"/>
          <w:b/>
          <w:color w:val="auto"/>
          <w:sz w:val="36"/>
          <w:highlight w:val="none"/>
        </w:rPr>
      </w:pPr>
      <w:r>
        <w:rPr>
          <w:rFonts w:hint="eastAsia" w:ascii="宋体" w:hAnsi="宋体"/>
          <w:b/>
          <w:color w:val="auto"/>
          <w:sz w:val="36"/>
          <w:highlight w:val="none"/>
        </w:rPr>
        <w:t>二〇二</w:t>
      </w:r>
      <w:r>
        <w:rPr>
          <w:rFonts w:hint="eastAsia" w:ascii="宋体" w:hAnsi="宋体"/>
          <w:b/>
          <w:color w:val="auto"/>
          <w:sz w:val="36"/>
          <w:highlight w:val="none"/>
          <w:lang w:eastAsia="zh-CN"/>
        </w:rPr>
        <w:t>三</w:t>
      </w:r>
      <w:r>
        <w:rPr>
          <w:rFonts w:hint="eastAsia" w:ascii="宋体" w:hAnsi="宋体"/>
          <w:b/>
          <w:color w:val="auto"/>
          <w:sz w:val="36"/>
          <w:highlight w:val="none"/>
        </w:rPr>
        <w:t>年</w:t>
      </w:r>
      <w:r>
        <w:rPr>
          <w:rFonts w:hint="eastAsia" w:ascii="宋体" w:hAnsi="宋体"/>
          <w:b/>
          <w:color w:val="auto"/>
          <w:sz w:val="36"/>
          <w:highlight w:val="none"/>
          <w:lang w:eastAsia="zh-CN"/>
        </w:rPr>
        <w:t>十</w:t>
      </w:r>
      <w:r>
        <w:rPr>
          <w:rFonts w:hint="eastAsia" w:ascii="宋体" w:hAnsi="宋体"/>
          <w:b/>
          <w:color w:val="auto"/>
          <w:sz w:val="36"/>
          <w:highlight w:val="none"/>
        </w:rPr>
        <w:t>月</w:t>
      </w:r>
    </w:p>
    <w:p>
      <w:pPr>
        <w:pStyle w:val="9"/>
        <w:rPr>
          <w:rFonts w:ascii="黑体" w:hAnsi="黑体" w:eastAsia="黑体"/>
          <w:b/>
          <w:color w:val="auto"/>
          <w:sz w:val="30"/>
          <w:szCs w:val="30"/>
          <w:highlight w:val="none"/>
          <w:u w:val="single"/>
        </w:rPr>
      </w:pPr>
    </w:p>
    <w:p>
      <w:pPr>
        <w:rPr>
          <w:rFonts w:ascii="黑体" w:hAnsi="黑体" w:eastAsia="黑体"/>
          <w:b/>
          <w:color w:val="auto"/>
          <w:sz w:val="30"/>
          <w:szCs w:val="30"/>
          <w:highlight w:val="none"/>
          <w:u w:val="single"/>
        </w:rPr>
      </w:pPr>
    </w:p>
    <w:p>
      <w:pPr>
        <w:pStyle w:val="2"/>
        <w:rPr>
          <w:color w:val="auto"/>
          <w:highlight w:val="none"/>
        </w:rPr>
      </w:pPr>
    </w:p>
    <w:p>
      <w:pPr>
        <w:jc w:val="center"/>
        <w:rPr>
          <w:rFonts w:ascii="宋体" w:hAnsi="宋体"/>
          <w:color w:val="auto"/>
          <w:sz w:val="48"/>
          <w:szCs w:val="48"/>
          <w:highlight w:val="none"/>
        </w:rPr>
      </w:pPr>
      <w:r>
        <w:rPr>
          <w:rFonts w:ascii="宋体" w:hAnsi="宋体"/>
          <w:color w:val="auto"/>
          <w:sz w:val="48"/>
          <w:szCs w:val="48"/>
          <w:highlight w:val="none"/>
        </w:rPr>
        <w:t>目</w:t>
      </w:r>
      <w:r>
        <w:rPr>
          <w:rFonts w:hint="eastAsia" w:ascii="宋体" w:hAnsi="宋体"/>
          <w:color w:val="auto"/>
          <w:sz w:val="48"/>
          <w:szCs w:val="48"/>
          <w:highlight w:val="none"/>
        </w:rPr>
        <w:t xml:space="preserve">  </w:t>
      </w:r>
      <w:r>
        <w:rPr>
          <w:rFonts w:ascii="宋体" w:hAnsi="宋体"/>
          <w:color w:val="auto"/>
          <w:sz w:val="48"/>
          <w:szCs w:val="48"/>
          <w:highlight w:val="none"/>
        </w:rPr>
        <w:t>录</w:t>
      </w:r>
    </w:p>
    <w:p>
      <w:pPr>
        <w:pStyle w:val="2"/>
        <w:rPr>
          <w:color w:val="auto"/>
          <w:highlight w:val="none"/>
        </w:rPr>
      </w:pPr>
    </w:p>
    <w:p>
      <w:pPr>
        <w:pStyle w:val="64"/>
        <w:tabs>
          <w:tab w:val="right" w:leader="dot" w:pos="8620"/>
        </w:tabs>
        <w:snapToGrid w:val="0"/>
        <w:spacing w:line="48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_Toc7752 </w:instrText>
      </w:r>
      <w:r>
        <w:rPr>
          <w:color w:val="auto"/>
          <w:sz w:val="28"/>
          <w:szCs w:val="28"/>
          <w:highlight w:val="none"/>
        </w:rPr>
        <w:fldChar w:fldCharType="separate"/>
      </w:r>
      <w:r>
        <w:rPr>
          <w:rFonts w:ascii="宋体" w:hAnsi="宋体"/>
          <w:color w:val="auto"/>
          <w:sz w:val="28"/>
          <w:szCs w:val="28"/>
          <w:highlight w:val="none"/>
        </w:rPr>
        <w:t xml:space="preserve">第一章 </w:t>
      </w:r>
      <w:r>
        <w:rPr>
          <w:rFonts w:hint="eastAsia" w:ascii="宋体" w:hAnsi="宋体"/>
          <w:color w:val="auto"/>
          <w:sz w:val="28"/>
          <w:szCs w:val="28"/>
          <w:highlight w:val="none"/>
        </w:rPr>
        <w:t>比选公告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_Toc7752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pPr>
        <w:pStyle w:val="64"/>
        <w:tabs>
          <w:tab w:val="right" w:leader="dot" w:pos="8620"/>
        </w:tabs>
        <w:snapToGrid w:val="0"/>
        <w:spacing w:line="48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_Toc25282 </w:instrText>
      </w:r>
      <w:r>
        <w:rPr>
          <w:color w:val="auto"/>
          <w:sz w:val="28"/>
          <w:szCs w:val="28"/>
          <w:highlight w:val="none"/>
        </w:rPr>
        <w:fldChar w:fldCharType="separate"/>
      </w:r>
      <w:r>
        <w:rPr>
          <w:rFonts w:ascii="宋体" w:hAnsi="宋体"/>
          <w:color w:val="auto"/>
          <w:sz w:val="28"/>
          <w:szCs w:val="28"/>
          <w:highlight w:val="none"/>
        </w:rPr>
        <w:t xml:space="preserve">第二章 </w:t>
      </w:r>
      <w:r>
        <w:rPr>
          <w:rFonts w:hint="eastAsia" w:ascii="宋体" w:hAnsi="宋体"/>
          <w:color w:val="auto"/>
          <w:sz w:val="28"/>
          <w:szCs w:val="28"/>
          <w:highlight w:val="none"/>
        </w:rPr>
        <w:t>参选人须知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_Toc25282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64"/>
        <w:tabs>
          <w:tab w:val="right" w:leader="dot" w:pos="8620"/>
        </w:tabs>
        <w:snapToGrid w:val="0"/>
        <w:spacing w:line="480" w:lineRule="auto"/>
        <w:ind w:right="199" w:rightChars="95"/>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_Toc16307 </w:instrText>
      </w:r>
      <w:r>
        <w:rPr>
          <w:color w:val="auto"/>
          <w:sz w:val="28"/>
          <w:szCs w:val="28"/>
          <w:highlight w:val="none"/>
        </w:rPr>
        <w:fldChar w:fldCharType="separate"/>
      </w:r>
      <w:r>
        <w:rPr>
          <w:rFonts w:hint="eastAsia" w:ascii="宋体" w:hAnsi="宋体" w:cs="宋体"/>
          <w:color w:val="auto"/>
          <w:sz w:val="28"/>
          <w:szCs w:val="28"/>
          <w:highlight w:val="none"/>
        </w:rPr>
        <w:t>第三章 评审办法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_Toc16307 \h </w:instrText>
      </w:r>
      <w:r>
        <w:rPr>
          <w:color w:val="auto"/>
          <w:sz w:val="28"/>
          <w:szCs w:val="28"/>
          <w:highlight w:val="none"/>
        </w:rPr>
        <w:fldChar w:fldCharType="separate"/>
      </w:r>
      <w:r>
        <w:rPr>
          <w:color w:val="auto"/>
          <w:sz w:val="28"/>
          <w:szCs w:val="28"/>
          <w:highlight w:val="none"/>
        </w:rPr>
        <w:t>13</w:t>
      </w:r>
      <w:r>
        <w:rPr>
          <w:color w:val="auto"/>
          <w:sz w:val="28"/>
          <w:szCs w:val="28"/>
          <w:highlight w:val="none"/>
        </w:rPr>
        <w:fldChar w:fldCharType="end"/>
      </w:r>
      <w:r>
        <w:rPr>
          <w:color w:val="auto"/>
          <w:sz w:val="28"/>
          <w:szCs w:val="28"/>
          <w:highlight w:val="none"/>
        </w:rPr>
        <w:fldChar w:fldCharType="end"/>
      </w:r>
    </w:p>
    <w:p>
      <w:pPr>
        <w:pStyle w:val="64"/>
        <w:tabs>
          <w:tab w:val="right" w:leader="dot" w:pos="8620"/>
        </w:tabs>
        <w:snapToGrid w:val="0"/>
        <w:spacing w:line="480" w:lineRule="auto"/>
        <w:rPr>
          <w:rFonts w:hint="eastAsia" w:eastAsia="宋体"/>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_Toc3315 </w:instrText>
      </w:r>
      <w:r>
        <w:rPr>
          <w:color w:val="auto"/>
          <w:sz w:val="28"/>
          <w:szCs w:val="28"/>
          <w:highlight w:val="none"/>
        </w:rPr>
        <w:fldChar w:fldCharType="separate"/>
      </w:r>
      <w:r>
        <w:rPr>
          <w:rFonts w:hint="eastAsia" w:ascii="宋体" w:hAnsi="宋体" w:cs="宋体"/>
          <w:color w:val="auto"/>
          <w:sz w:val="28"/>
          <w:szCs w:val="28"/>
          <w:highlight w:val="none"/>
        </w:rPr>
        <w:t>第四章 项目需求</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6</w:t>
      </w:r>
    </w:p>
    <w:p>
      <w:pPr>
        <w:pStyle w:val="64"/>
        <w:tabs>
          <w:tab w:val="right" w:leader="dot" w:pos="8620"/>
        </w:tabs>
        <w:snapToGrid w:val="0"/>
        <w:spacing w:line="480" w:lineRule="auto"/>
        <w:rPr>
          <w:rFonts w:hint="eastAsia" w:eastAsia="宋体"/>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_Toc3945 </w:instrText>
      </w:r>
      <w:r>
        <w:rPr>
          <w:color w:val="auto"/>
          <w:sz w:val="28"/>
          <w:szCs w:val="28"/>
          <w:highlight w:val="none"/>
        </w:rPr>
        <w:fldChar w:fldCharType="separate"/>
      </w:r>
      <w:r>
        <w:rPr>
          <w:rFonts w:hint="eastAsia" w:ascii="宋体" w:hAnsi="宋体"/>
          <w:color w:val="auto"/>
          <w:sz w:val="28"/>
          <w:szCs w:val="28"/>
          <w:highlight w:val="none"/>
        </w:rPr>
        <w:t>第五章 参选文件格式</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8</w:t>
      </w:r>
    </w:p>
    <w:p>
      <w:pPr>
        <w:pStyle w:val="64"/>
        <w:tabs>
          <w:tab w:val="right" w:leader="dot" w:pos="8620"/>
        </w:tabs>
        <w:rPr>
          <w:color w:val="auto"/>
          <w:sz w:val="28"/>
          <w:szCs w:val="28"/>
          <w:highlight w:val="none"/>
        </w:rPr>
      </w:pPr>
    </w:p>
    <w:p>
      <w:pPr>
        <w:pStyle w:val="2"/>
        <w:rPr>
          <w:color w:val="auto"/>
          <w:szCs w:val="28"/>
          <w:highlight w:val="none"/>
        </w:rPr>
      </w:pPr>
      <w:r>
        <w:rPr>
          <w:color w:val="auto"/>
          <w:szCs w:val="28"/>
          <w:highlight w:val="none"/>
        </w:rPr>
        <w:fldChar w:fldCharType="end"/>
      </w:r>
    </w:p>
    <w:p>
      <w:pPr>
        <w:pStyle w:val="2"/>
        <w:rPr>
          <w:color w:val="auto"/>
          <w:szCs w:val="28"/>
          <w:highlight w:val="none"/>
        </w:rPr>
      </w:pPr>
    </w:p>
    <w:p>
      <w:pPr>
        <w:pStyle w:val="2"/>
        <w:rPr>
          <w:color w:val="auto"/>
          <w:szCs w:val="28"/>
          <w:highlight w:val="none"/>
        </w:rPr>
      </w:pPr>
    </w:p>
    <w:p>
      <w:pPr>
        <w:pStyle w:val="2"/>
        <w:rPr>
          <w:color w:val="auto"/>
          <w:szCs w:val="28"/>
          <w:highlight w:val="none"/>
        </w:rPr>
      </w:pPr>
    </w:p>
    <w:p>
      <w:pPr>
        <w:pStyle w:val="2"/>
        <w:rPr>
          <w:color w:val="auto"/>
          <w:szCs w:val="28"/>
          <w:highlight w:val="none"/>
        </w:rPr>
      </w:pPr>
    </w:p>
    <w:p>
      <w:pPr>
        <w:pStyle w:val="2"/>
        <w:rPr>
          <w:color w:val="auto"/>
          <w:szCs w:val="28"/>
          <w:highlight w:val="none"/>
        </w:rPr>
      </w:pPr>
    </w:p>
    <w:p>
      <w:pPr>
        <w:pStyle w:val="2"/>
        <w:rPr>
          <w:color w:val="auto"/>
          <w:szCs w:val="28"/>
          <w:highlight w:val="none"/>
        </w:rPr>
      </w:pPr>
    </w:p>
    <w:p>
      <w:pPr>
        <w:pStyle w:val="2"/>
        <w:rPr>
          <w:color w:val="auto"/>
          <w:szCs w:val="28"/>
          <w:highlight w:val="none"/>
        </w:rPr>
      </w:pPr>
    </w:p>
    <w:p>
      <w:pPr>
        <w:pStyle w:val="2"/>
        <w:rPr>
          <w:color w:val="auto"/>
          <w:szCs w:val="28"/>
          <w:highlight w:val="none"/>
        </w:rPr>
      </w:pPr>
    </w:p>
    <w:p>
      <w:pPr>
        <w:pStyle w:val="2"/>
        <w:rPr>
          <w:color w:val="auto"/>
          <w:szCs w:val="28"/>
          <w:highlight w:val="none"/>
        </w:rPr>
      </w:pPr>
    </w:p>
    <w:p>
      <w:pPr>
        <w:rPr>
          <w:color w:val="auto"/>
          <w:szCs w:val="28"/>
          <w:highlight w:val="none"/>
        </w:rPr>
      </w:pPr>
    </w:p>
    <w:p>
      <w:pPr>
        <w:pStyle w:val="2"/>
        <w:rPr>
          <w:color w:val="auto"/>
          <w:szCs w:val="28"/>
          <w:highlight w:val="none"/>
        </w:rPr>
      </w:pPr>
    </w:p>
    <w:p>
      <w:pPr>
        <w:rPr>
          <w:color w:val="auto"/>
          <w:szCs w:val="28"/>
          <w:highlight w:val="none"/>
        </w:rPr>
      </w:pPr>
    </w:p>
    <w:p>
      <w:pPr>
        <w:pStyle w:val="2"/>
        <w:rPr>
          <w:color w:val="auto"/>
          <w:szCs w:val="28"/>
          <w:highlight w:val="none"/>
        </w:rPr>
      </w:pPr>
    </w:p>
    <w:p>
      <w:pPr>
        <w:rPr>
          <w:color w:val="auto"/>
          <w:szCs w:val="28"/>
          <w:highlight w:val="none"/>
        </w:rPr>
      </w:pPr>
    </w:p>
    <w:p>
      <w:pPr>
        <w:pStyle w:val="2"/>
        <w:rPr>
          <w:color w:val="auto"/>
          <w:szCs w:val="28"/>
          <w:highlight w:val="none"/>
        </w:rPr>
      </w:pPr>
    </w:p>
    <w:p>
      <w:pPr>
        <w:rPr>
          <w:color w:val="auto"/>
          <w:highlight w:val="none"/>
        </w:rPr>
      </w:pPr>
    </w:p>
    <w:p>
      <w:pPr>
        <w:pStyle w:val="2"/>
        <w:rPr>
          <w:color w:val="auto"/>
          <w:szCs w:val="28"/>
          <w:highlight w:val="none"/>
        </w:rPr>
      </w:pPr>
    </w:p>
    <w:p>
      <w:pPr>
        <w:pStyle w:val="2"/>
        <w:rPr>
          <w:color w:val="auto"/>
          <w:szCs w:val="28"/>
          <w:highlight w:val="none"/>
        </w:rPr>
      </w:pPr>
    </w:p>
    <w:p>
      <w:pPr>
        <w:pStyle w:val="23"/>
        <w:numPr>
          <w:ilvl w:val="0"/>
          <w:numId w:val="2"/>
        </w:numPr>
        <w:spacing w:line="300" w:lineRule="exact"/>
        <w:jc w:val="center"/>
        <w:outlineLvl w:val="0"/>
        <w:rPr>
          <w:rStyle w:val="30"/>
          <w:rFonts w:hint="eastAsia" w:ascii="宋体" w:hAnsi="宋体"/>
          <w:b/>
          <w:color w:val="auto"/>
          <w:sz w:val="31"/>
          <w:szCs w:val="31"/>
          <w:highlight w:val="none"/>
        </w:rPr>
      </w:pPr>
      <w:bookmarkStart w:id="0" w:name="_Toc7752"/>
      <w:r>
        <w:rPr>
          <w:rStyle w:val="30"/>
          <w:rFonts w:hint="eastAsia" w:ascii="宋体" w:hAnsi="宋体"/>
          <w:b/>
          <w:color w:val="auto"/>
          <w:sz w:val="31"/>
          <w:szCs w:val="31"/>
          <w:highlight w:val="none"/>
        </w:rPr>
        <w:t>比选公告</w:t>
      </w:r>
      <w:bookmarkEnd w:id="0"/>
    </w:p>
    <w:p>
      <w:pPr>
        <w:pStyle w:val="23"/>
        <w:snapToGrid w:val="0"/>
        <w:spacing w:before="0" w:after="0" w:line="400" w:lineRule="exact"/>
        <w:ind w:firstLine="555"/>
        <w:jc w:val="both"/>
        <w:rPr>
          <w:rFonts w:hint="eastAsia" w:ascii="宋体" w:hAnsi="宋体" w:eastAsia="宋体"/>
          <w:color w:val="auto"/>
          <w:sz w:val="24"/>
          <w:szCs w:val="24"/>
          <w:highlight w:val="none"/>
          <w:lang w:val="zh-CN" w:eastAsia="zh-CN"/>
        </w:rPr>
      </w:pPr>
      <w:r>
        <w:rPr>
          <w:rFonts w:hint="eastAsia" w:ascii="新宋体" w:hAnsi="新宋体" w:eastAsia="新宋体" w:cs="宋体"/>
          <w:color w:val="auto"/>
          <w:kern w:val="2"/>
          <w:sz w:val="24"/>
          <w:szCs w:val="24"/>
          <w:highlight w:val="none"/>
          <w:lang w:val="zh-CN" w:eastAsia="zh-CN"/>
        </w:rPr>
        <w:t>江西中昌工程咨询监理有限公司受</w:t>
      </w:r>
      <w:r>
        <w:rPr>
          <w:rFonts w:hint="eastAsia" w:ascii="新宋体" w:hAnsi="新宋体" w:eastAsia="新宋体" w:cs="宋体"/>
          <w:color w:val="auto"/>
          <w:kern w:val="2"/>
          <w:sz w:val="24"/>
          <w:szCs w:val="24"/>
          <w:highlight w:val="none"/>
          <w:lang w:eastAsia="zh-CN"/>
        </w:rPr>
        <w:t>南昌红江实业发展有限公司</w:t>
      </w:r>
      <w:r>
        <w:rPr>
          <w:rFonts w:hint="eastAsia" w:ascii="新宋体" w:hAnsi="新宋体" w:eastAsia="新宋体" w:cs="宋体"/>
          <w:color w:val="auto"/>
          <w:kern w:val="2"/>
          <w:sz w:val="24"/>
          <w:szCs w:val="24"/>
          <w:highlight w:val="none"/>
          <w:lang w:val="zh-CN" w:eastAsia="zh-CN"/>
        </w:rPr>
        <w:t>的委托，就</w:t>
      </w:r>
      <w:r>
        <w:rPr>
          <w:rFonts w:hint="eastAsia" w:ascii="新宋体" w:hAnsi="新宋体" w:eastAsia="新宋体" w:cs="宋体"/>
          <w:color w:val="auto"/>
          <w:kern w:val="2"/>
          <w:sz w:val="24"/>
          <w:szCs w:val="24"/>
          <w:highlight w:val="none"/>
          <w:lang w:val="en-US" w:eastAsia="zh-CN"/>
        </w:rPr>
        <w:t>生米镇铁路村拆迁安置房项目一标段人防检测</w:t>
      </w:r>
      <w:r>
        <w:rPr>
          <w:rFonts w:hint="eastAsia" w:ascii="新宋体" w:hAnsi="新宋体" w:eastAsia="新宋体" w:cs="宋体"/>
          <w:color w:val="auto"/>
          <w:kern w:val="2"/>
          <w:sz w:val="24"/>
          <w:szCs w:val="24"/>
          <w:highlight w:val="none"/>
          <w:lang w:val="zh-CN" w:eastAsia="zh-CN"/>
        </w:rPr>
        <w:t>（项目编号</w:t>
      </w:r>
      <w:r>
        <w:rPr>
          <w:rFonts w:hint="eastAsia" w:ascii="新宋体" w:hAnsi="新宋体" w:eastAsia="新宋体"/>
          <w:color w:val="auto"/>
          <w:kern w:val="2"/>
          <w:sz w:val="24"/>
          <w:szCs w:val="24"/>
          <w:highlight w:val="none"/>
          <w:lang w:val="zh-CN"/>
        </w:rPr>
        <w:t>：</w:t>
      </w:r>
      <w:r>
        <w:rPr>
          <w:rFonts w:hint="eastAsia" w:ascii="新宋体" w:hAnsi="新宋体" w:eastAsia="新宋体" w:cs="宋体"/>
          <w:b/>
          <w:bCs/>
          <w:color w:val="auto"/>
          <w:kern w:val="2"/>
          <w:sz w:val="24"/>
          <w:szCs w:val="24"/>
          <w:highlight w:val="none"/>
          <w:lang w:val="en-US" w:eastAsia="zh-CN"/>
        </w:rPr>
        <w:t xml:space="preserve">JXZC2023-10-G002 </w:t>
      </w:r>
      <w:r>
        <w:rPr>
          <w:rFonts w:hint="eastAsia" w:ascii="新宋体" w:hAnsi="新宋体" w:eastAsia="新宋体"/>
          <w:color w:val="auto"/>
          <w:kern w:val="2"/>
          <w:sz w:val="24"/>
          <w:szCs w:val="24"/>
          <w:highlight w:val="none"/>
          <w:lang w:val="zh-CN"/>
        </w:rPr>
        <w:t>）进行国内公开比选，</w:t>
      </w:r>
      <w:r>
        <w:rPr>
          <w:rFonts w:hint="eastAsia" w:ascii="宋体" w:hAnsi="宋体"/>
          <w:color w:val="auto"/>
          <w:sz w:val="24"/>
          <w:szCs w:val="24"/>
          <w:highlight w:val="none"/>
        </w:rPr>
        <w:t>欢迎符合资格条件的参选人参与比选。</w:t>
      </w:r>
    </w:p>
    <w:p>
      <w:pPr>
        <w:snapToGrid w:val="0"/>
        <w:spacing w:line="400" w:lineRule="exact"/>
        <w:outlineLvl w:val="1"/>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一、项目清单：</w:t>
      </w:r>
    </w:p>
    <w:tbl>
      <w:tblPr>
        <w:tblStyle w:val="27"/>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2441"/>
        <w:gridCol w:w="1097"/>
        <w:gridCol w:w="1684"/>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828"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新宋体" w:hAnsi="新宋体" w:eastAsia="新宋体" w:cs="宋体"/>
                <w:color w:val="auto"/>
                <w:sz w:val="24"/>
                <w:highlight w:val="none"/>
                <w:lang w:val="zh-CN"/>
              </w:rPr>
              <w:t>项目编号</w:t>
            </w:r>
          </w:p>
        </w:tc>
        <w:tc>
          <w:tcPr>
            <w:tcW w:w="2441"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p>
        </w:tc>
        <w:tc>
          <w:tcPr>
            <w:tcW w:w="1097"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684"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项目需求</w:t>
            </w:r>
          </w:p>
        </w:tc>
        <w:tc>
          <w:tcPr>
            <w:tcW w:w="1983"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招标控制价（元）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28" w:type="dxa"/>
            <w:noWrap w:val="0"/>
            <w:vAlign w:val="center"/>
          </w:tcPr>
          <w:p>
            <w:pPr>
              <w:widowControl/>
              <w:snapToGrid w:val="0"/>
              <w:spacing w:line="400" w:lineRule="exact"/>
              <w:jc w:val="center"/>
              <w:rPr>
                <w:rFonts w:hint="eastAsia" w:ascii="宋体" w:hAnsi="宋体" w:eastAsia="宋体" w:cs="宋体"/>
                <w:color w:val="auto"/>
                <w:kern w:val="0"/>
                <w:sz w:val="24"/>
                <w:highlight w:val="none"/>
                <w:lang w:eastAsia="zh-CN"/>
              </w:rPr>
            </w:pPr>
            <w:r>
              <w:rPr>
                <w:rFonts w:hint="eastAsia" w:eastAsia="黑体"/>
                <w:color w:val="auto"/>
                <w:sz w:val="30"/>
                <w:szCs w:val="30"/>
                <w:highlight w:val="none"/>
                <w:lang w:val="en-US" w:eastAsia="zh-CN"/>
              </w:rPr>
              <w:t>JXZC2023-10-G002</w:t>
            </w:r>
            <w:r>
              <w:rPr>
                <w:rFonts w:hint="eastAsia" w:ascii="Times New Roman" w:hAnsi="Times New Roman" w:eastAsia="黑体" w:cs="Times New Roman"/>
                <w:color w:val="auto"/>
                <w:sz w:val="30"/>
                <w:szCs w:val="30"/>
                <w:highlight w:val="none"/>
                <w:lang w:val="en-US" w:eastAsia="zh-CN"/>
              </w:rPr>
              <w:t xml:space="preserve"> </w:t>
            </w:r>
            <w:r>
              <w:rPr>
                <w:rFonts w:hint="eastAsia" w:ascii="宋体" w:hAnsi="宋体" w:eastAsia="新宋体" w:cs="宋体"/>
                <w:color w:val="auto"/>
                <w:sz w:val="24"/>
                <w:szCs w:val="24"/>
                <w:highlight w:val="none"/>
                <w:lang w:val="en-US" w:eastAsia="zh-CN"/>
              </w:rPr>
              <w:t xml:space="preserve"> </w:t>
            </w:r>
          </w:p>
        </w:tc>
        <w:tc>
          <w:tcPr>
            <w:tcW w:w="2441"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eastAsia="宋体" w:cs="宋体"/>
                <w:color w:val="auto"/>
                <w:kern w:val="0"/>
                <w:sz w:val="24"/>
                <w:highlight w:val="none"/>
                <w:lang w:val="en-US" w:eastAsia="zh-CN"/>
              </w:rPr>
              <w:t>生米镇铁路村拆迁安置房项目一标段人防检测</w:t>
            </w:r>
          </w:p>
        </w:tc>
        <w:tc>
          <w:tcPr>
            <w:tcW w:w="1097"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1项</w:t>
            </w:r>
          </w:p>
        </w:tc>
        <w:tc>
          <w:tcPr>
            <w:tcW w:w="1684"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详见“第四章 项目需求”</w:t>
            </w:r>
          </w:p>
        </w:tc>
        <w:tc>
          <w:tcPr>
            <w:tcW w:w="1983" w:type="dxa"/>
            <w:noWrap w:val="0"/>
            <w:vAlign w:val="center"/>
          </w:tcPr>
          <w:p>
            <w:pPr>
              <w:widowControl/>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控制总价：264509.77</w:t>
            </w:r>
            <w:r>
              <w:rPr>
                <w:rFonts w:hint="eastAsia" w:ascii="宋体" w:hAnsi="宋体" w:eastAsia="宋体" w:cs="宋体"/>
                <w:color w:val="auto"/>
                <w:kern w:val="0"/>
                <w:sz w:val="24"/>
                <w:highlight w:val="none"/>
              </w:rPr>
              <w:t>元</w:t>
            </w:r>
          </w:p>
          <w:p>
            <w:pPr>
              <w:widowControl/>
              <w:snapToGrid w:val="0"/>
              <w:spacing w:line="400" w:lineRule="exact"/>
              <w:jc w:val="left"/>
              <w:rPr>
                <w:rFonts w:hint="default" w:eastAsia="宋体"/>
                <w:lang w:val="en-US" w:eastAsia="zh-CN"/>
              </w:rPr>
            </w:pPr>
            <w:r>
              <w:rPr>
                <w:rFonts w:hint="eastAsia" w:ascii="宋体" w:hAnsi="宋体" w:eastAsia="宋体" w:cs="宋体"/>
                <w:color w:val="auto"/>
                <w:kern w:val="0"/>
                <w:sz w:val="24"/>
                <w:highlight w:val="none"/>
                <w:lang w:eastAsia="zh-CN"/>
              </w:rPr>
              <w:t>控制</w:t>
            </w:r>
            <w:r>
              <w:rPr>
                <w:rFonts w:hint="eastAsia" w:ascii="宋体" w:hAnsi="宋体" w:cs="宋体"/>
                <w:color w:val="auto"/>
                <w:kern w:val="0"/>
                <w:sz w:val="24"/>
                <w:highlight w:val="none"/>
                <w:lang w:eastAsia="zh-CN"/>
              </w:rPr>
              <w:t>价</w:t>
            </w:r>
            <w:r>
              <w:rPr>
                <w:rFonts w:hint="eastAsia" w:ascii="宋体" w:hAnsi="宋体" w:eastAsia="宋体" w:cs="宋体"/>
                <w:color w:val="auto"/>
                <w:kern w:val="0"/>
                <w:sz w:val="24"/>
                <w:highlight w:val="none"/>
                <w:lang w:eastAsia="zh-CN"/>
              </w:rPr>
              <w:t>单价：</w:t>
            </w:r>
            <w:r>
              <w:rPr>
                <w:rFonts w:hint="eastAsia" w:ascii="宋体" w:hAnsi="宋体" w:eastAsia="宋体" w:cs="宋体"/>
                <w:color w:val="auto"/>
                <w:kern w:val="0"/>
                <w:sz w:val="24"/>
                <w:highlight w:val="none"/>
                <w:lang w:val="en-US" w:eastAsia="zh-CN"/>
              </w:rPr>
              <w:t>7元/㎡</w:t>
            </w:r>
          </w:p>
        </w:tc>
      </w:tr>
    </w:tbl>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20" w:lineRule="exact"/>
        <w:ind w:right="14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二、</w:t>
      </w:r>
      <w:r>
        <w:rPr>
          <w:rFonts w:hint="eastAsia" w:ascii="宋体" w:hAnsi="宋体" w:eastAsia="宋体" w:cs="Times New Roman"/>
          <w:b/>
          <w:bCs/>
          <w:color w:val="auto"/>
          <w:sz w:val="24"/>
          <w:highlight w:val="none"/>
        </w:rPr>
        <w:t>招标范围</w:t>
      </w:r>
      <w:r>
        <w:rPr>
          <w:rFonts w:hint="eastAsia" w:ascii="宋体" w:hAnsi="宋体" w:eastAsia="宋体" w:cs="Times New Roman"/>
          <w:color w:val="auto"/>
          <w:sz w:val="24"/>
          <w:highlight w:val="none"/>
        </w:rPr>
        <w:t>：本项目的人防检测服务（包括但不限于完成人防检测、配合完成人防验收工作）</w:t>
      </w:r>
      <w:r>
        <w:rPr>
          <w:rFonts w:hint="eastAsia" w:ascii="宋体" w:hAnsi="宋体" w:eastAsia="宋体" w:cs="Times New Roman"/>
          <w:color w:val="auto"/>
          <w:sz w:val="24"/>
          <w:highlight w:val="none"/>
          <w:lang w:eastAsia="zh-CN"/>
        </w:rPr>
        <w:t>。</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20" w:lineRule="exact"/>
        <w:ind w:right="14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三、</w:t>
      </w:r>
      <w:r>
        <w:rPr>
          <w:rFonts w:hint="eastAsia" w:ascii="宋体" w:hAnsi="宋体" w:eastAsia="宋体" w:cs="Times New Roman"/>
          <w:b/>
          <w:bCs/>
          <w:color w:val="auto"/>
          <w:sz w:val="24"/>
          <w:highlight w:val="none"/>
        </w:rPr>
        <w:t>项目地点</w:t>
      </w:r>
      <w:r>
        <w:rPr>
          <w:rFonts w:hint="eastAsia" w:ascii="宋体" w:hAnsi="宋体" w:eastAsia="宋体" w:cs="Times New Roman"/>
          <w:color w:val="auto"/>
          <w:sz w:val="24"/>
          <w:highlight w:val="none"/>
        </w:rPr>
        <w:t>：南昌市红谷滩区</w:t>
      </w:r>
      <w:r>
        <w:rPr>
          <w:rFonts w:hint="eastAsia" w:ascii="宋体" w:hAnsi="宋体" w:eastAsia="宋体" w:cs="Times New Roman"/>
          <w:color w:val="auto"/>
          <w:sz w:val="24"/>
          <w:highlight w:val="none"/>
          <w:lang w:eastAsia="zh-CN"/>
        </w:rPr>
        <w:t>。</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20" w:lineRule="exact"/>
        <w:ind w:right="14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四</w:t>
      </w:r>
      <w:r>
        <w:rPr>
          <w:rFonts w:hint="eastAsia" w:ascii="宋体" w:hAnsi="宋体" w:eastAsia="宋体" w:cs="Times New Roman"/>
          <w:color w:val="auto"/>
          <w:sz w:val="24"/>
          <w:highlight w:val="none"/>
        </w:rPr>
        <w:t>、</w:t>
      </w:r>
      <w:r>
        <w:rPr>
          <w:rFonts w:hint="eastAsia" w:ascii="宋体" w:hAnsi="宋体" w:eastAsia="宋体" w:cs="Times New Roman"/>
          <w:b/>
          <w:bCs/>
          <w:color w:val="auto"/>
          <w:sz w:val="24"/>
          <w:highlight w:val="none"/>
        </w:rPr>
        <w:t>服务期限：</w:t>
      </w:r>
      <w:r>
        <w:rPr>
          <w:rFonts w:hint="eastAsia" w:ascii="宋体" w:hAnsi="宋体" w:eastAsia="宋体" w:cs="Times New Roman"/>
          <w:color w:val="auto"/>
          <w:sz w:val="24"/>
          <w:highlight w:val="none"/>
        </w:rPr>
        <w:t>收到检测指令后15日历天提交检测报告</w:t>
      </w:r>
      <w:r>
        <w:rPr>
          <w:rFonts w:hint="eastAsia" w:ascii="宋体" w:hAnsi="宋体" w:eastAsia="宋体" w:cs="Times New Roman"/>
          <w:color w:val="auto"/>
          <w:sz w:val="24"/>
          <w:highlight w:val="none"/>
          <w:lang w:eastAsia="zh-CN"/>
        </w:rPr>
        <w:t>。</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20" w:lineRule="exact"/>
        <w:ind w:right="14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b/>
          <w:bCs/>
          <w:color w:val="auto"/>
          <w:sz w:val="24"/>
          <w:highlight w:val="none"/>
          <w:lang w:eastAsia="zh-CN"/>
        </w:rPr>
        <w:t>五</w:t>
      </w:r>
      <w:r>
        <w:rPr>
          <w:rFonts w:hint="eastAsia" w:ascii="宋体" w:hAnsi="宋体" w:eastAsia="宋体" w:cs="Times New Roman"/>
          <w:b/>
          <w:bCs/>
          <w:color w:val="auto"/>
          <w:sz w:val="24"/>
          <w:highlight w:val="none"/>
        </w:rPr>
        <w:t>、检测费的支付</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出具人防工程主体防护性能检测报告、人防工程防护设备检测报告</w:t>
      </w:r>
      <w:r>
        <w:rPr>
          <w:rFonts w:hint="eastAsia" w:ascii="宋体" w:hAnsi="宋体" w:cs="Times New Roman"/>
          <w:color w:val="auto"/>
          <w:sz w:val="24"/>
          <w:highlight w:val="none"/>
          <w:lang w:val="en-US" w:eastAsia="zh-CN"/>
        </w:rPr>
        <w:t>等相关人防报告</w:t>
      </w:r>
      <w:r>
        <w:rPr>
          <w:rFonts w:hint="eastAsia" w:ascii="宋体" w:hAnsi="宋体" w:eastAsia="宋体" w:cs="Times New Roman"/>
          <w:color w:val="auto"/>
          <w:sz w:val="24"/>
          <w:highlight w:val="none"/>
          <w:lang w:eastAsia="zh-CN"/>
        </w:rPr>
        <w:t>后支付合同价的50%，通过人防验收取得人防质量监督报告后办理结算，根据结算定案金额支付剩余检测费。</w:t>
      </w:r>
    </w:p>
    <w:p>
      <w:pPr>
        <w:snapToGrid w:val="0"/>
        <w:spacing w:line="400" w:lineRule="exact"/>
        <w:outlineLvl w:val="1"/>
        <w:rPr>
          <w:rFonts w:ascii="宋体" w:hAnsi="宋体" w:cs="宋体"/>
          <w:b/>
          <w:bCs/>
          <w:color w:val="auto"/>
          <w:kern w:val="0"/>
          <w:sz w:val="24"/>
          <w:highlight w:val="none"/>
        </w:rPr>
      </w:pPr>
      <w:r>
        <w:rPr>
          <w:rFonts w:hint="eastAsia" w:ascii="宋体" w:hAnsi="宋体" w:cs="宋体"/>
          <w:b/>
          <w:bCs/>
          <w:color w:val="auto"/>
          <w:kern w:val="0"/>
          <w:sz w:val="24"/>
          <w:highlight w:val="none"/>
          <w:lang w:eastAsia="zh-CN"/>
        </w:rPr>
        <w:t>六</w:t>
      </w:r>
      <w:r>
        <w:rPr>
          <w:rFonts w:hint="eastAsia" w:ascii="宋体" w:hAnsi="宋体" w:cs="宋体"/>
          <w:b/>
          <w:bCs/>
          <w:color w:val="auto"/>
          <w:kern w:val="0"/>
          <w:sz w:val="24"/>
          <w:highlight w:val="none"/>
        </w:rPr>
        <w:t>、参选人资格要求：</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tabs>
          <w:tab w:val="left" w:pos="735"/>
          <w:tab w:val="left" w:pos="1418"/>
        </w:tabs>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rPr>
        <w:t>3.具有履行合同所必需的设备和专业技术能力；</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rPr>
        <w:t>5.参加采购活动前三年内，在经营活动中没有重大违法记录；</w:t>
      </w:r>
    </w:p>
    <w:p>
      <w:pPr>
        <w:tabs>
          <w:tab w:val="left" w:pos="735"/>
          <w:tab w:val="left" w:pos="1418"/>
        </w:tabs>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具有</w:t>
      </w:r>
      <w:r>
        <w:rPr>
          <w:rFonts w:hint="eastAsia" w:ascii="宋体" w:hAnsi="宋体" w:cs="宋体"/>
          <w:color w:val="auto"/>
          <w:sz w:val="24"/>
          <w:highlight w:val="none"/>
          <w:lang w:eastAsia="zh-CN"/>
        </w:rPr>
        <w:t>建设行政主管部门颁发的《建设工程质量检测机构</w:t>
      </w:r>
      <w:r>
        <w:rPr>
          <w:rFonts w:hint="eastAsia" w:ascii="宋体" w:hAnsi="宋体" w:cs="宋体"/>
          <w:color w:val="auto"/>
          <w:sz w:val="24"/>
          <w:highlight w:val="none"/>
        </w:rPr>
        <w:t>资质</w:t>
      </w:r>
      <w:r>
        <w:rPr>
          <w:rFonts w:hint="eastAsia" w:ascii="宋体" w:hAnsi="宋体" w:cs="宋体"/>
          <w:color w:val="auto"/>
          <w:sz w:val="24"/>
          <w:highlight w:val="none"/>
          <w:lang w:eastAsia="zh-CN"/>
        </w:rPr>
        <w:t>证书》，且具有省级及以上质量技术监督部门颁发的《检验检测机构资质认定（</w:t>
      </w:r>
      <w:r>
        <w:rPr>
          <w:rFonts w:hint="eastAsia" w:ascii="宋体" w:hAnsi="宋体" w:cs="宋体"/>
          <w:color w:val="auto"/>
          <w:sz w:val="24"/>
          <w:highlight w:val="none"/>
          <w:lang w:val="en-US" w:eastAsia="zh-CN"/>
        </w:rPr>
        <w:t>CMA)</w:t>
      </w:r>
      <w:r>
        <w:rPr>
          <w:rFonts w:hint="eastAsia" w:ascii="宋体" w:hAnsi="宋体" w:cs="宋体"/>
          <w:color w:val="auto"/>
          <w:sz w:val="24"/>
          <w:highlight w:val="none"/>
          <w:lang w:eastAsia="zh-CN"/>
        </w:rPr>
        <w:t>证书》，</w:t>
      </w:r>
      <w:r>
        <w:rPr>
          <w:rFonts w:hint="eastAsia" w:ascii="宋体" w:hAnsi="宋体" w:cs="宋体"/>
          <w:color w:val="auto"/>
          <w:sz w:val="24"/>
          <w:highlight w:val="none"/>
          <w:lang w:val="en-US" w:eastAsia="zh-CN"/>
        </w:rPr>
        <w:t>检测能力应包含本次招标范围内的所有检测工作内容；</w:t>
      </w:r>
    </w:p>
    <w:p>
      <w:pPr>
        <w:tabs>
          <w:tab w:val="left" w:pos="735"/>
          <w:tab w:val="left" w:pos="1418"/>
        </w:tabs>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7.若为分公司参与比选的，需提供总公司针对本项目的唯一授权书；</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.法律、行政法规规定的其他条件：</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.1提供法定代表人授权委托书（或法定代表人证明资料）原件及被授权人（或法定代表人）身份证复印件；</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.2投标人被“信用中国”列入失信被执行人和重大税收违法案件当事人名单的、被“中国政府采购网”网站列入政府采购严重违法失信行为记录名单（处罚期限尚未届满的），不得参与本项目的政府采购活动；</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.3单位负责人为同一人或者存在直接控股、管理关系的不同投标人，不得参加同一合同项下的采购活动；</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.4本项目不接受联合体投标。</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20" w:lineRule="exact"/>
        <w:ind w:right="140"/>
        <w:textAlignment w:val="auto"/>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eastAsia="zh-CN"/>
        </w:rPr>
        <w:t>七</w:t>
      </w:r>
      <w:r>
        <w:rPr>
          <w:rFonts w:hint="eastAsia" w:ascii="宋体" w:hAnsi="宋体" w:eastAsia="宋体" w:cs="Times New Roman"/>
          <w:b/>
          <w:bCs/>
          <w:color w:val="auto"/>
          <w:sz w:val="24"/>
          <w:highlight w:val="none"/>
        </w:rPr>
        <w:t>、 投标文件组成（一正</w:t>
      </w:r>
      <w:r>
        <w:rPr>
          <w:rFonts w:hint="eastAsia" w:ascii="宋体" w:hAnsi="宋体" w:eastAsia="宋体" w:cs="Times New Roman"/>
          <w:b/>
          <w:bCs/>
          <w:color w:val="auto"/>
          <w:sz w:val="24"/>
          <w:highlight w:val="none"/>
          <w:lang w:eastAsia="zh-CN"/>
        </w:rPr>
        <w:t>四</w:t>
      </w:r>
      <w:r>
        <w:rPr>
          <w:rFonts w:hint="eastAsia" w:ascii="宋体" w:hAnsi="宋体" w:eastAsia="宋体" w:cs="Times New Roman"/>
          <w:b/>
          <w:bCs/>
          <w:color w:val="auto"/>
          <w:sz w:val="24"/>
          <w:highlight w:val="none"/>
        </w:rPr>
        <w:t>副）：</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20" w:lineRule="exact"/>
        <w:ind w:right="140"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具体详见</w:t>
      </w:r>
      <w:r>
        <w:rPr>
          <w:rFonts w:hint="eastAsia" w:ascii="宋体" w:hAnsi="宋体" w:eastAsia="宋体" w:cs="Times New Roman"/>
          <w:color w:val="auto"/>
          <w:sz w:val="24"/>
          <w:highlight w:val="none"/>
          <w:lang w:eastAsia="zh-CN"/>
        </w:rPr>
        <w:t>《比选文件》中“第三章</w:t>
      </w:r>
      <w:r>
        <w:rPr>
          <w:rFonts w:hint="eastAsia"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rPr>
        <w:t>评标办法</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20" w:lineRule="exact"/>
        <w:ind w:right="140"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投标文件须用</w:t>
      </w:r>
      <w:r>
        <w:rPr>
          <w:rFonts w:hint="eastAsia" w:ascii="宋体" w:hAnsi="宋体" w:eastAsia="宋体" w:cs="Times New Roman"/>
          <w:color w:val="auto"/>
          <w:sz w:val="24"/>
          <w:highlight w:val="none"/>
          <w:lang w:eastAsia="zh-CN"/>
        </w:rPr>
        <w:t>密封袋</w:t>
      </w:r>
      <w:r>
        <w:rPr>
          <w:rFonts w:hint="eastAsia" w:ascii="宋体" w:hAnsi="宋体" w:eastAsia="宋体" w:cs="Times New Roman"/>
          <w:color w:val="auto"/>
          <w:sz w:val="24"/>
          <w:highlight w:val="none"/>
        </w:rPr>
        <w:t>密封并加盖公章，否则招标人有权取消投标资格。</w:t>
      </w:r>
    </w:p>
    <w:p>
      <w:pPr>
        <w:widowControl/>
        <w:tabs>
          <w:tab w:val="left" w:pos="0"/>
        </w:tabs>
        <w:snapToGrid w:val="0"/>
        <w:spacing w:line="400" w:lineRule="exact"/>
        <w:jc w:val="left"/>
        <w:outlineLvl w:val="1"/>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eastAsia="zh-CN"/>
        </w:rPr>
        <w:t>八</w:t>
      </w:r>
      <w:r>
        <w:rPr>
          <w:rFonts w:hint="eastAsia" w:ascii="宋体" w:hAnsi="宋体" w:cs="宋体"/>
          <w:b/>
          <w:bCs/>
          <w:color w:val="auto"/>
          <w:kern w:val="0"/>
          <w:sz w:val="24"/>
          <w:highlight w:val="none"/>
        </w:rPr>
        <w:t>、比选文件的获取：</w:t>
      </w:r>
    </w:p>
    <w:p>
      <w:pPr>
        <w:snapToGrid w:val="0"/>
        <w:spacing w:line="400" w:lineRule="exact"/>
        <w:ind w:firstLine="360" w:firstLineChars="150"/>
        <w:rPr>
          <w:rFonts w:hint="eastAsia" w:ascii="宋体" w:hAnsi="宋体"/>
          <w:color w:val="auto"/>
          <w:sz w:val="24"/>
          <w:highlight w:val="none"/>
        </w:rPr>
      </w:pPr>
      <w:r>
        <w:rPr>
          <w:rFonts w:hint="eastAsia" w:ascii="宋体" w:hAnsi="宋体"/>
          <w:color w:val="auto"/>
          <w:sz w:val="24"/>
          <w:highlight w:val="none"/>
        </w:rPr>
        <w:t>有意向的参选人自行在南昌市红谷滩城市投资集团有限公司网站（网址：http://www.hgtct.com）下载比选文件。</w:t>
      </w:r>
    </w:p>
    <w:p>
      <w:pPr>
        <w:snapToGrid w:val="0"/>
        <w:spacing w:line="400" w:lineRule="exact"/>
        <w:outlineLvl w:val="1"/>
        <w:rPr>
          <w:rFonts w:hint="eastAsia" w:ascii="宋体" w:hAnsi="宋体"/>
          <w:color w:val="auto"/>
          <w:sz w:val="24"/>
          <w:highlight w:val="none"/>
        </w:rPr>
      </w:pPr>
      <w:r>
        <w:rPr>
          <w:rFonts w:hint="eastAsia" w:ascii="宋体" w:hAnsi="宋体" w:cs="宋体"/>
          <w:b/>
          <w:bCs/>
          <w:color w:val="auto"/>
          <w:kern w:val="0"/>
          <w:sz w:val="24"/>
          <w:highlight w:val="none"/>
          <w:lang w:eastAsia="zh-CN"/>
        </w:rPr>
        <w:t>九</w:t>
      </w:r>
      <w:r>
        <w:rPr>
          <w:rFonts w:hint="eastAsia" w:ascii="宋体" w:hAnsi="宋体" w:cs="宋体"/>
          <w:b/>
          <w:bCs/>
          <w:color w:val="auto"/>
          <w:kern w:val="0"/>
          <w:sz w:val="24"/>
          <w:highlight w:val="none"/>
        </w:rPr>
        <w:t>、</w:t>
      </w:r>
      <w:r>
        <w:rPr>
          <w:rFonts w:hint="eastAsia" w:ascii="宋体" w:hAnsi="宋体"/>
          <w:b/>
          <w:bCs/>
          <w:color w:val="auto"/>
          <w:sz w:val="24"/>
          <w:highlight w:val="none"/>
        </w:rPr>
        <w:t>递交</w:t>
      </w:r>
      <w:r>
        <w:rPr>
          <w:rFonts w:hint="eastAsia" w:ascii="宋体" w:hAnsi="宋体" w:cs="宋体"/>
          <w:b/>
          <w:bCs/>
          <w:color w:val="auto"/>
          <w:kern w:val="0"/>
          <w:sz w:val="24"/>
          <w:highlight w:val="none"/>
        </w:rPr>
        <w:t>参选</w:t>
      </w:r>
      <w:r>
        <w:rPr>
          <w:rFonts w:hint="eastAsia" w:ascii="宋体" w:hAnsi="宋体"/>
          <w:b/>
          <w:bCs/>
          <w:color w:val="auto"/>
          <w:sz w:val="24"/>
          <w:highlight w:val="none"/>
        </w:rPr>
        <w:t>文件截止时间及比选地点：</w:t>
      </w:r>
    </w:p>
    <w:p>
      <w:pPr>
        <w:widowControl/>
        <w:snapToGrid w:val="0"/>
        <w:spacing w:line="4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 xml:space="preserve"> 10 </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 xml:space="preserve"> 24 </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 xml:space="preserve"> 9 时 </w:t>
      </w:r>
      <w:bookmarkStart w:id="43" w:name="_GoBack"/>
      <w:bookmarkEnd w:id="43"/>
      <w:r>
        <w:rPr>
          <w:rFonts w:hint="eastAsia" w:ascii="宋体" w:hAnsi="宋体" w:cs="宋体"/>
          <w:color w:val="auto"/>
          <w:kern w:val="0"/>
          <w:sz w:val="24"/>
          <w:highlight w:val="none"/>
          <w:lang w:val="en-US" w:eastAsia="zh-CN"/>
        </w:rPr>
        <w:t>30 分</w:t>
      </w:r>
      <w:r>
        <w:rPr>
          <w:rFonts w:hint="eastAsia" w:ascii="宋体" w:hAnsi="宋体" w:cs="宋体"/>
          <w:color w:val="auto"/>
          <w:kern w:val="0"/>
          <w:sz w:val="24"/>
          <w:highlight w:val="none"/>
        </w:rPr>
        <w:t>（北京时间）。</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00" w:lineRule="exact"/>
        <w:ind w:right="14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2、比选地点：</w:t>
      </w:r>
      <w:r>
        <w:rPr>
          <w:rFonts w:hint="eastAsia" w:ascii="宋体" w:hAnsi="宋体" w:eastAsia="宋体" w:cs="Times New Roman"/>
          <w:color w:val="auto"/>
          <w:sz w:val="24"/>
          <w:highlight w:val="none"/>
          <w:lang w:val="zh-TW" w:eastAsia="zh-TW"/>
        </w:rPr>
        <w:t>南昌市红谷滩新区丰和中大道1318号南昌建设大厦7</w:t>
      </w:r>
      <w:r>
        <w:rPr>
          <w:rFonts w:hint="eastAsia" w:ascii="宋体" w:hAnsi="宋体" w:eastAsia="宋体" w:cs="Times New Roman"/>
          <w:color w:val="auto"/>
          <w:sz w:val="24"/>
          <w:highlight w:val="none"/>
          <w:lang w:val="en-US" w:eastAsia="zh-CN"/>
        </w:rPr>
        <w:t>18开标</w:t>
      </w:r>
      <w:r>
        <w:rPr>
          <w:rFonts w:hint="eastAsia" w:ascii="宋体" w:hAnsi="宋体" w:eastAsia="宋体" w:cs="Times New Roman"/>
          <w:color w:val="auto"/>
          <w:sz w:val="24"/>
          <w:highlight w:val="none"/>
          <w:lang w:val="zh-TW" w:eastAsia="zh-TW"/>
        </w:rPr>
        <w:t>室</w:t>
      </w:r>
      <w:r>
        <w:rPr>
          <w:rFonts w:hint="eastAsia" w:ascii="宋体" w:hAnsi="宋体" w:cs="宋体"/>
          <w:color w:val="auto"/>
          <w:kern w:val="0"/>
          <w:sz w:val="24"/>
          <w:highlight w:val="none"/>
        </w:rPr>
        <w:t xml:space="preserve">。 </w:t>
      </w:r>
    </w:p>
    <w:p>
      <w:pPr>
        <w:widowControl/>
        <w:snapToGrid w:val="0"/>
        <w:spacing w:line="400" w:lineRule="exact"/>
        <w:jc w:val="left"/>
        <w:outlineLvl w:val="1"/>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eastAsia="zh-CN"/>
        </w:rPr>
        <w:t>十</w:t>
      </w:r>
      <w:r>
        <w:rPr>
          <w:rFonts w:hint="eastAsia" w:ascii="宋体" w:hAnsi="宋体" w:cs="宋体"/>
          <w:b/>
          <w:bCs/>
          <w:color w:val="auto"/>
          <w:kern w:val="0"/>
          <w:sz w:val="24"/>
          <w:highlight w:val="none"/>
        </w:rPr>
        <w:t>、联系方式：</w:t>
      </w:r>
    </w:p>
    <w:p>
      <w:pPr>
        <w:snapToGrid w:val="0"/>
        <w:spacing w:line="40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比选人名称：南昌</w:t>
      </w:r>
      <w:r>
        <w:rPr>
          <w:rFonts w:hint="eastAsia" w:ascii="宋体" w:hAnsi="宋体" w:cs="宋体"/>
          <w:color w:val="auto"/>
          <w:kern w:val="0"/>
          <w:sz w:val="24"/>
          <w:highlight w:val="none"/>
          <w:lang w:eastAsia="zh-CN"/>
        </w:rPr>
        <w:t>红江实业发展有限公司</w:t>
      </w:r>
    </w:p>
    <w:p>
      <w:pPr>
        <w:snapToGrid w:val="0"/>
        <w:spacing w:line="400" w:lineRule="exact"/>
        <w:rPr>
          <w:rFonts w:hint="eastAsia" w:ascii="宋体" w:hAnsi="宋体"/>
          <w:color w:val="auto"/>
          <w:sz w:val="24"/>
          <w:highlight w:val="none"/>
        </w:rPr>
      </w:pPr>
      <w:r>
        <w:rPr>
          <w:rFonts w:hint="eastAsia" w:ascii="宋体" w:hAnsi="宋体" w:cs="宋体"/>
          <w:color w:val="auto"/>
          <w:kern w:val="0"/>
          <w:sz w:val="24"/>
          <w:highlight w:val="none"/>
        </w:rPr>
        <w:t xml:space="preserve">比选人地址：南昌市红谷滩区会展路545号  </w:t>
      </w:r>
    </w:p>
    <w:p>
      <w:pPr>
        <w:snapToGrid w:val="0"/>
        <w:spacing w:line="360" w:lineRule="auto"/>
        <w:rPr>
          <w:rFonts w:ascii="宋体" w:hAnsi="宋体"/>
          <w:color w:val="auto"/>
          <w:sz w:val="24"/>
          <w:highlight w:val="none"/>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eastAsia="zh-CN"/>
        </w:rPr>
        <w:t>罗女士</w:t>
      </w:r>
      <w:r>
        <w:rPr>
          <w:rFonts w:hint="eastAsia" w:ascii="宋体" w:hAnsi="宋体" w:cs="宋体"/>
          <w:color w:val="auto"/>
          <w:kern w:val="0"/>
          <w:sz w:val="24"/>
          <w:highlight w:val="none"/>
        </w:rPr>
        <w:t xml:space="preserve">      电  话：</w:t>
      </w:r>
      <w:r>
        <w:rPr>
          <w:rFonts w:hint="eastAsia" w:ascii="宋体" w:hAnsi="宋体" w:eastAsia="宋体" w:cs="Times New Roman"/>
          <w:color w:val="auto"/>
          <w:sz w:val="24"/>
          <w:highlight w:val="none"/>
        </w:rPr>
        <w:t>0791-88390887</w:t>
      </w:r>
    </w:p>
    <w:p>
      <w:pPr>
        <w:snapToGrid w:val="0"/>
        <w:spacing w:line="400" w:lineRule="exact"/>
        <w:rPr>
          <w:rFonts w:hint="eastAsia" w:ascii="宋体" w:hAnsi="宋体"/>
          <w:color w:val="auto"/>
          <w:sz w:val="24"/>
          <w:highlight w:val="none"/>
        </w:rPr>
      </w:pPr>
      <w:r>
        <w:rPr>
          <w:rFonts w:hint="eastAsia" w:ascii="宋体" w:hAnsi="宋体"/>
          <w:color w:val="auto"/>
          <w:sz w:val="24"/>
          <w:highlight w:val="none"/>
        </w:rPr>
        <w:t>招标代理机构名称：</w:t>
      </w:r>
      <w:r>
        <w:rPr>
          <w:rFonts w:hint="eastAsia" w:ascii="宋体" w:hAnsi="宋体" w:eastAsia="宋体" w:cs="Times New Roman"/>
          <w:color w:val="auto"/>
          <w:sz w:val="24"/>
          <w:highlight w:val="none"/>
          <w:lang w:eastAsia="zh-CN"/>
        </w:rPr>
        <w:t>江西中昌工程咨询监理有限公司</w:t>
      </w:r>
    </w:p>
    <w:p>
      <w:pPr>
        <w:snapToGrid w:val="0"/>
        <w:spacing w:line="400" w:lineRule="exact"/>
        <w:rPr>
          <w:rFonts w:hint="eastAsia" w:ascii="宋体" w:hAnsi="宋体"/>
          <w:color w:val="auto"/>
          <w:sz w:val="24"/>
          <w:highlight w:val="none"/>
        </w:rPr>
      </w:pPr>
      <w:r>
        <w:rPr>
          <w:rFonts w:hint="eastAsia" w:ascii="宋体" w:hAnsi="宋体"/>
          <w:color w:val="auto"/>
          <w:sz w:val="24"/>
          <w:highlight w:val="none"/>
        </w:rPr>
        <w:t>详细地址：南昌市红谷滩区丰和中大道1318号南昌建设大厦</w:t>
      </w:r>
    </w:p>
    <w:p>
      <w:pPr>
        <w:snapToGrid w:val="0"/>
        <w:spacing w:line="400" w:lineRule="exact"/>
        <w:rPr>
          <w:rFonts w:hint="eastAsia" w:ascii="宋体" w:hAnsi="宋体"/>
          <w:color w:val="auto"/>
          <w:sz w:val="24"/>
          <w:highlight w:val="none"/>
        </w:rPr>
      </w:pPr>
      <w:r>
        <w:rPr>
          <w:rFonts w:hint="eastAsia" w:ascii="宋体" w:hAnsi="宋体"/>
          <w:color w:val="auto"/>
          <w:sz w:val="24"/>
          <w:highlight w:val="none"/>
        </w:rPr>
        <w:t>联  系  人：</w:t>
      </w:r>
      <w:r>
        <w:rPr>
          <w:rFonts w:hint="eastAsia" w:ascii="宋体" w:hAnsi="宋体" w:eastAsia="宋体" w:cs="Times New Roman"/>
          <w:color w:val="auto"/>
          <w:sz w:val="24"/>
          <w:highlight w:val="none"/>
          <w:lang w:eastAsia="zh-CN"/>
        </w:rPr>
        <w:t>王磊</w:t>
      </w:r>
      <w:r>
        <w:rPr>
          <w:rFonts w:hint="eastAsia" w:ascii="宋体" w:hAnsi="宋体"/>
          <w:color w:val="auto"/>
          <w:sz w:val="24"/>
          <w:highlight w:val="none"/>
        </w:rPr>
        <w:t xml:space="preserve">     电 话：</w:t>
      </w:r>
      <w:r>
        <w:rPr>
          <w:rFonts w:hint="eastAsia" w:ascii="宋体" w:hAnsi="宋体" w:eastAsia="宋体" w:cs="Times New Roman"/>
          <w:color w:val="auto"/>
          <w:sz w:val="24"/>
          <w:highlight w:val="none"/>
          <w:lang w:val="en-US" w:eastAsia="zh-CN"/>
        </w:rPr>
        <w:t>13907088100</w:t>
      </w:r>
      <w:r>
        <w:rPr>
          <w:rFonts w:hint="eastAsia" w:ascii="宋体" w:hAnsi="宋体"/>
          <w:color w:val="auto"/>
          <w:sz w:val="24"/>
          <w:highlight w:val="none"/>
        </w:rPr>
        <w:t xml:space="preserve">   </w:t>
      </w:r>
    </w:p>
    <w:p>
      <w:pPr>
        <w:snapToGrid w:val="0"/>
        <w:spacing w:line="400" w:lineRule="exact"/>
        <w:rPr>
          <w:rFonts w:hint="default" w:ascii="宋体" w:hAnsi="宋体" w:eastAsia="宋体"/>
          <w:color w:val="auto"/>
          <w:sz w:val="24"/>
          <w:highlight w:val="none"/>
          <w:lang w:val="en-US" w:eastAsia="zh-CN"/>
        </w:rPr>
      </w:pPr>
      <w:r>
        <w:rPr>
          <w:rFonts w:hint="eastAsia" w:ascii="宋体" w:hAnsi="宋体"/>
          <w:color w:val="auto"/>
          <w:sz w:val="24"/>
          <w:highlight w:val="none"/>
        </w:rPr>
        <w:t>邮    箱:</w:t>
      </w:r>
      <w:r>
        <w:rPr>
          <w:rFonts w:hint="eastAsia" w:ascii="宋体" w:hAnsi="宋体"/>
          <w:color w:val="auto"/>
          <w:sz w:val="24"/>
          <w:highlight w:val="none"/>
          <w:lang w:val="en-US" w:eastAsia="zh-CN"/>
        </w:rPr>
        <w:t>zbdl@zcec.com.cn</w:t>
      </w:r>
    </w:p>
    <w:p>
      <w:pPr>
        <w:pStyle w:val="2"/>
        <w:rPr>
          <w:rFonts w:hint="eastAsia"/>
          <w:color w:val="auto"/>
          <w:highlight w:val="none"/>
        </w:rPr>
        <w:sectPr>
          <w:headerReference r:id="rId3" w:type="default"/>
          <w:footerReference r:id="rId4" w:type="default"/>
          <w:pgSz w:w="11906" w:h="16838"/>
          <w:pgMar w:top="1701" w:right="1376" w:bottom="1134" w:left="1710" w:header="851" w:footer="754" w:gutter="0"/>
          <w:pgNumType w:start="1"/>
          <w:cols w:space="720" w:num="1"/>
          <w:docGrid w:type="lines" w:linePitch="318" w:charSpace="0"/>
        </w:sectPr>
      </w:pPr>
    </w:p>
    <w:p>
      <w:pPr>
        <w:pStyle w:val="5"/>
        <w:numPr>
          <w:ilvl w:val="0"/>
          <w:numId w:val="2"/>
        </w:numPr>
        <w:jc w:val="center"/>
        <w:rPr>
          <w:rFonts w:hint="eastAsia" w:ascii="宋体" w:hAnsi="宋体"/>
          <w:color w:val="auto"/>
          <w:sz w:val="30"/>
          <w:szCs w:val="30"/>
          <w:highlight w:val="none"/>
        </w:rPr>
      </w:pPr>
      <w:bookmarkStart w:id="1" w:name="_Toc25282"/>
      <w:r>
        <w:rPr>
          <w:rFonts w:hint="eastAsia" w:ascii="宋体" w:hAnsi="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520" w:type="dxa"/>
            <w:gridSpan w:val="2"/>
            <w:noWrap w:val="0"/>
            <w:vAlign w:val="center"/>
          </w:tcPr>
          <w:p>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8795" w:type="dxa"/>
            <w:noWrap w:val="0"/>
            <w:vAlign w:val="center"/>
          </w:tcPr>
          <w:p>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795" w:type="dxa"/>
            <w:noWrap w:val="0"/>
            <w:vAlign w:val="center"/>
          </w:tcPr>
          <w:p>
            <w:pPr>
              <w:widowControl/>
              <w:tabs>
                <w:tab w:val="left" w:pos="0"/>
              </w:tabs>
              <w:snapToGrid w:val="0"/>
              <w:spacing w:line="36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r>
              <w:rPr>
                <w:rFonts w:hint="eastAsia" w:ascii="新宋体" w:hAnsi="新宋体" w:eastAsia="新宋体"/>
                <w:color w:val="auto"/>
                <w:kern w:val="2"/>
                <w:sz w:val="24"/>
                <w:szCs w:val="24"/>
                <w:highlight w:val="none"/>
                <w:lang w:eastAsia="zh-CN"/>
              </w:rPr>
              <w:t>生米镇铁路村拆迁安置房项目一标段人防检测</w:t>
            </w:r>
            <w:r>
              <w:rPr>
                <w:rFonts w:hint="eastAsia" w:ascii="宋体" w:hAnsi="宋体" w:cs="宋体"/>
                <w:color w:val="auto"/>
                <w:kern w:val="0"/>
                <w:sz w:val="24"/>
                <w:highlight w:val="none"/>
              </w:rPr>
              <w:t xml:space="preserve">                               </w:t>
            </w:r>
          </w:p>
          <w:p>
            <w:pPr>
              <w:widowControl/>
              <w:tabs>
                <w:tab w:val="left" w:pos="0"/>
              </w:tabs>
              <w:snapToGrid w:val="0"/>
              <w:spacing w:line="360" w:lineRule="exact"/>
              <w:jc w:val="left"/>
              <w:rPr>
                <w:rFonts w:hint="eastAsia" w:ascii="宋体" w:hAnsi="宋体" w:eastAsia="宋体" w:cs="宋体"/>
                <w:color w:val="auto"/>
                <w:kern w:val="0"/>
                <w:sz w:val="24"/>
                <w:highlight w:val="none"/>
                <w:lang w:eastAsia="zh-CN"/>
              </w:rPr>
            </w:pPr>
            <w:r>
              <w:rPr>
                <w:rFonts w:hint="eastAsia" w:ascii="新宋体" w:hAnsi="新宋体" w:eastAsia="新宋体" w:cs="Times New Roman"/>
                <w:color w:val="auto"/>
                <w:kern w:val="2"/>
                <w:sz w:val="24"/>
                <w:szCs w:val="24"/>
                <w:highlight w:val="none"/>
                <w:lang w:eastAsia="zh-CN"/>
              </w:rPr>
              <w:t>项目编号：</w:t>
            </w:r>
            <w:r>
              <w:rPr>
                <w:rFonts w:hint="eastAsia" w:ascii="新宋体" w:hAnsi="新宋体" w:eastAsia="新宋体" w:cs="Times New Roman"/>
                <w:color w:val="auto"/>
                <w:kern w:val="2"/>
                <w:sz w:val="24"/>
                <w:szCs w:val="24"/>
                <w:highlight w:val="none"/>
                <w:lang w:val="en-US" w:eastAsia="zh-CN"/>
              </w:rPr>
              <w:t xml:space="preserve">JXZC2023-10-G002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795" w:type="dxa"/>
            <w:noWrap w:val="0"/>
            <w:vAlign w:val="center"/>
          </w:tcPr>
          <w:p>
            <w:pPr>
              <w:snapToGrid w:val="0"/>
              <w:spacing w:line="360" w:lineRule="exact"/>
              <w:rPr>
                <w:rFonts w:hint="eastAsia" w:ascii="宋体" w:hAnsi="宋体" w:eastAsia="宋体" w:cs="宋体"/>
                <w:color w:val="auto"/>
                <w:sz w:val="24"/>
                <w:highlight w:val="none"/>
                <w:lang w:eastAsia="zh-CN"/>
              </w:rPr>
            </w:pPr>
            <w:r>
              <w:rPr>
                <w:rFonts w:hint="eastAsia" w:ascii="宋体" w:hAnsi="宋体"/>
                <w:color w:val="auto"/>
                <w:sz w:val="24"/>
                <w:highlight w:val="none"/>
              </w:rPr>
              <w:t>比选</w:t>
            </w:r>
            <w:r>
              <w:rPr>
                <w:rFonts w:hint="eastAsia" w:ascii="宋体" w:hAnsi="宋体" w:cs="宋体"/>
                <w:color w:val="auto"/>
                <w:sz w:val="24"/>
                <w:highlight w:val="none"/>
              </w:rPr>
              <w:t>人名称：南昌</w:t>
            </w:r>
            <w:r>
              <w:rPr>
                <w:rFonts w:hint="eastAsia" w:ascii="宋体" w:hAnsi="宋体" w:cs="宋体"/>
                <w:color w:val="auto"/>
                <w:sz w:val="24"/>
                <w:highlight w:val="none"/>
                <w:lang w:eastAsia="zh-CN"/>
              </w:rPr>
              <w:t>红江实业发展有限公司</w:t>
            </w:r>
          </w:p>
          <w:p>
            <w:pPr>
              <w:widowControl/>
              <w:snapToGrid w:val="0"/>
              <w:spacing w:line="360" w:lineRule="exact"/>
              <w:jc w:val="left"/>
              <w:rPr>
                <w:rFonts w:hint="eastAsia" w:ascii="宋体" w:hAnsi="宋体" w:cs="宋体"/>
                <w:color w:val="auto"/>
                <w:sz w:val="24"/>
                <w:highlight w:val="none"/>
              </w:rPr>
            </w:pPr>
            <w:r>
              <w:rPr>
                <w:rFonts w:hint="eastAsia" w:ascii="宋体" w:hAnsi="宋体"/>
                <w:color w:val="auto"/>
                <w:sz w:val="24"/>
                <w:highlight w:val="none"/>
              </w:rPr>
              <w:t>比选</w:t>
            </w:r>
            <w:r>
              <w:rPr>
                <w:rFonts w:hint="eastAsia" w:ascii="宋体" w:hAnsi="宋体" w:cs="宋体"/>
                <w:color w:val="auto"/>
                <w:sz w:val="24"/>
                <w:highlight w:val="none"/>
              </w:rPr>
              <w:t>人地址：南昌市红谷滩区会展路545号</w:t>
            </w:r>
          </w:p>
          <w:p>
            <w:pPr>
              <w:widowControl w:val="0"/>
              <w:snapToGrid w:val="0"/>
              <w:spacing w:line="360" w:lineRule="exact"/>
              <w:jc w:val="both"/>
              <w:rPr>
                <w:rFonts w:hint="eastAsia" w:ascii="宋体" w:hAnsi="宋体" w:cs="Times New Roman"/>
                <w:color w:val="auto"/>
                <w:kern w:val="2"/>
                <w:sz w:val="24"/>
                <w:highlight w:val="none"/>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eastAsia="zh-CN"/>
              </w:rPr>
              <w:t>罗女士</w:t>
            </w:r>
            <w:r>
              <w:rPr>
                <w:rFonts w:hint="eastAsia" w:ascii="宋体" w:hAnsi="宋体" w:cs="宋体"/>
                <w:color w:val="auto"/>
                <w:kern w:val="0"/>
                <w:sz w:val="24"/>
                <w:highlight w:val="none"/>
              </w:rPr>
              <w:t xml:space="preserve">      电  话：</w:t>
            </w:r>
            <w:r>
              <w:rPr>
                <w:rFonts w:hint="eastAsia" w:ascii="宋体" w:hAnsi="宋体" w:eastAsia="宋体" w:cs="Times New Roman"/>
                <w:color w:val="auto"/>
                <w:sz w:val="24"/>
                <w:highlight w:val="none"/>
              </w:rPr>
              <w:t>0791-88390887</w:t>
            </w:r>
            <w:r>
              <w:rPr>
                <w:rFonts w:hint="eastAsia" w:ascii="宋体" w:hAnsi="宋体" w:cs="宋体"/>
                <w:color w:val="auto"/>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8795" w:type="dxa"/>
            <w:noWrap w:val="0"/>
            <w:vAlign w:val="center"/>
          </w:tcPr>
          <w:p>
            <w:pPr>
              <w:widowControl/>
              <w:tabs>
                <w:tab w:val="left" w:pos="0"/>
              </w:tabs>
              <w:snapToGrid w:val="0"/>
              <w:spacing w:line="36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招标代理机构：江西</w:t>
            </w:r>
            <w:r>
              <w:rPr>
                <w:rFonts w:hint="eastAsia" w:ascii="宋体" w:hAnsi="宋体" w:cs="宋体"/>
                <w:color w:val="auto"/>
                <w:kern w:val="0"/>
                <w:sz w:val="24"/>
                <w:highlight w:val="none"/>
                <w:lang w:eastAsia="zh-CN"/>
              </w:rPr>
              <w:t>中昌工程咨询监理有限公司</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 xml:space="preserve"> </w:t>
            </w:r>
          </w:p>
          <w:p>
            <w:pPr>
              <w:widowControl/>
              <w:tabs>
                <w:tab w:val="left" w:pos="0"/>
              </w:tabs>
              <w:snapToGrid w:val="0"/>
              <w:spacing w:line="360" w:lineRule="exact"/>
              <w:jc w:val="left"/>
              <w:rPr>
                <w:rFonts w:ascii="宋体" w:hAnsi="宋体"/>
                <w:color w:val="auto"/>
                <w:sz w:val="24"/>
                <w:highlight w:val="none"/>
              </w:rPr>
            </w:pPr>
            <w:r>
              <w:rPr>
                <w:rFonts w:hint="eastAsia" w:ascii="宋体" w:hAnsi="宋体" w:cs="宋体"/>
                <w:color w:val="auto"/>
                <w:kern w:val="0"/>
                <w:sz w:val="24"/>
                <w:highlight w:val="none"/>
              </w:rPr>
              <w:t>地     址：</w:t>
            </w:r>
            <w:r>
              <w:rPr>
                <w:rFonts w:hint="eastAsia" w:ascii="宋体" w:hAnsi="宋体"/>
                <w:color w:val="auto"/>
                <w:sz w:val="24"/>
                <w:highlight w:val="none"/>
              </w:rPr>
              <w:t>南昌市红谷滩区丰和中大道1318号南昌建设大厦</w:t>
            </w:r>
          </w:p>
          <w:p>
            <w:pPr>
              <w:widowControl/>
              <w:tabs>
                <w:tab w:val="left" w:pos="0"/>
              </w:tabs>
              <w:snapToGri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eastAsia="zh-CN"/>
              </w:rPr>
              <w:t>王磊</w:t>
            </w:r>
            <w:r>
              <w:rPr>
                <w:rFonts w:hint="eastAsia" w:ascii="宋体" w:hAnsi="宋体" w:cs="宋体"/>
                <w:color w:val="auto"/>
                <w:kern w:val="0"/>
                <w:sz w:val="24"/>
                <w:highlight w:val="none"/>
              </w:rPr>
              <w:t xml:space="preserve">      电 话：</w:t>
            </w:r>
            <w:r>
              <w:rPr>
                <w:rFonts w:hint="eastAsia" w:ascii="宋体" w:hAnsi="宋体" w:eastAsia="宋体" w:cs="Times New Roman"/>
                <w:color w:val="auto"/>
                <w:sz w:val="24"/>
                <w:highlight w:val="none"/>
                <w:lang w:val="en-US" w:eastAsia="zh-CN"/>
              </w:rPr>
              <w:t>13907088100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8795" w:type="dxa"/>
            <w:noWrap w:val="0"/>
            <w:vAlign w:val="center"/>
          </w:tcPr>
          <w:p>
            <w:pPr>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参选人资格要求：详见“第一章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8795" w:type="dxa"/>
            <w:noWrap w:val="0"/>
            <w:vAlign w:val="center"/>
          </w:tcPr>
          <w:p>
            <w:pPr>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比选范围：详见“第一章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8795" w:type="dxa"/>
            <w:noWrap w:val="0"/>
            <w:vAlign w:val="center"/>
          </w:tcPr>
          <w:p>
            <w:pPr>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参选有效期：</w:t>
            </w:r>
            <w:r>
              <w:rPr>
                <w:rFonts w:hint="eastAsia" w:ascii="宋体" w:hAnsi="宋体"/>
                <w:color w:val="auto"/>
                <w:sz w:val="24"/>
                <w:highlight w:val="none"/>
              </w:rPr>
              <w:t>自比选之日起90个日历日内保持有效。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8795" w:type="dxa"/>
            <w:noWrap w:val="0"/>
            <w:vAlign w:val="center"/>
          </w:tcPr>
          <w:p>
            <w:pPr>
              <w:snapToGrid w:val="0"/>
              <w:spacing w:line="360" w:lineRule="exact"/>
              <w:rPr>
                <w:rFonts w:hint="eastAsia" w:ascii="宋体" w:hAnsi="宋体" w:cs="宋体"/>
                <w:color w:val="auto"/>
                <w:sz w:val="24"/>
                <w:highlight w:val="none"/>
              </w:rPr>
            </w:pPr>
            <w:bookmarkStart w:id="2" w:name="EB01742555aa094a088c434afd76953319"/>
            <w:r>
              <w:rPr>
                <w:rFonts w:hint="eastAsia" w:ascii="宋体" w:hAnsi="宋体"/>
                <w:color w:val="auto"/>
                <w:sz w:val="24"/>
                <w:highlight w:val="none"/>
                <w:lang w:eastAsia="zh-CN"/>
              </w:rPr>
              <w:t>服务</w:t>
            </w:r>
            <w:r>
              <w:rPr>
                <w:rFonts w:hint="eastAsia" w:ascii="宋体" w:hAnsi="宋体"/>
                <w:color w:val="auto"/>
                <w:sz w:val="24"/>
                <w:highlight w:val="none"/>
              </w:rPr>
              <w:t>期</w:t>
            </w:r>
            <w:r>
              <w:rPr>
                <w:rFonts w:hint="eastAsia" w:ascii="宋体" w:hAnsi="宋体"/>
                <w:color w:val="auto"/>
                <w:sz w:val="24"/>
                <w:highlight w:val="none"/>
                <w:lang w:eastAsia="zh-CN"/>
              </w:rPr>
              <w:t>限</w:t>
            </w:r>
            <w:r>
              <w:rPr>
                <w:rFonts w:hint="eastAsia" w:ascii="宋体" w:hAnsi="宋体"/>
                <w:color w:val="auto"/>
                <w:sz w:val="24"/>
                <w:highlight w:val="none"/>
              </w:rPr>
              <w:t>：</w:t>
            </w:r>
            <w:bookmarkEnd w:id="2"/>
            <w:r>
              <w:rPr>
                <w:rFonts w:hint="eastAsia" w:ascii="宋体" w:hAnsi="宋体" w:eastAsia="宋体" w:cs="Times New Roman"/>
                <w:color w:val="auto"/>
                <w:sz w:val="24"/>
                <w:highlight w:val="none"/>
              </w:rPr>
              <w:t>收到检测指令后15日历天提交检测报告</w:t>
            </w:r>
            <w:r>
              <w:rPr>
                <w:rFonts w:hint="eastAsia" w:ascii="宋体" w:hAnsi="宋体" w:eastAsia="宋体" w:cs="Times New Roman"/>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8795" w:type="dxa"/>
            <w:noWrap w:val="0"/>
            <w:vAlign w:val="center"/>
          </w:tcPr>
          <w:p>
            <w:pPr>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不统一组织现场踏勘。有意向的参选人自行踏勘。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8795" w:type="dxa"/>
            <w:noWrap w:val="0"/>
            <w:vAlign w:val="center"/>
          </w:tcPr>
          <w:p>
            <w:pPr>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不统一组织比选答疑会，参选人自行下载比选文件后，对比选文件如有疑问，应在递交参选文件截止时间前，将提疑文件（加盖单位公章）扫描件发送至jxfmf2022@163.com；比选人（或招标代理机构）收到提疑文件后及时作出答复，答复中不标明问题的来源；比选文件的答疑将以书面形式发布在南昌市红谷滩城市投资集团有限公司网站（网址：http://www.hgtct.com），比选文件的答疑作为比选文件的组成部分；逾期不予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8795" w:type="dxa"/>
            <w:noWrap w:val="0"/>
            <w:vAlign w:val="center"/>
          </w:tcPr>
          <w:p>
            <w:pPr>
              <w:autoSpaceDE w:val="0"/>
              <w:autoSpaceDN w:val="0"/>
              <w:adjustRightInd w:val="0"/>
              <w:snapToGrid w:val="0"/>
              <w:spacing w:line="360" w:lineRule="exact"/>
              <w:ind w:left="-51"/>
              <w:textAlignment w:val="bottom"/>
              <w:rPr>
                <w:rFonts w:hint="eastAsia"/>
                <w:color w:val="auto"/>
                <w:sz w:val="24"/>
                <w:highlight w:val="none"/>
              </w:rPr>
            </w:pPr>
            <w:r>
              <w:rPr>
                <w:rFonts w:hint="eastAsia" w:ascii="宋体" w:hAnsi="宋体"/>
                <w:color w:val="auto"/>
                <w:sz w:val="24"/>
                <w:highlight w:val="none"/>
              </w:rPr>
              <w:t>递交参选文件截止时间</w:t>
            </w:r>
            <w:r>
              <w:rPr>
                <w:rFonts w:hint="eastAsia"/>
                <w:color w:val="auto"/>
                <w:sz w:val="24"/>
                <w:highlight w:val="none"/>
              </w:rPr>
              <w:t>：详见</w:t>
            </w:r>
            <w:r>
              <w:rPr>
                <w:rFonts w:hint="eastAsia" w:ascii="宋体" w:hAnsi="宋体" w:cs="宋体"/>
                <w:color w:val="auto"/>
                <w:sz w:val="24"/>
                <w:highlight w:val="none"/>
              </w:rPr>
              <w:t>“第一章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8795" w:type="dxa"/>
            <w:noWrap w:val="0"/>
            <w:vAlign w:val="center"/>
          </w:tcPr>
          <w:p>
            <w:pPr>
              <w:autoSpaceDE w:val="0"/>
              <w:autoSpaceDN w:val="0"/>
              <w:adjustRightInd w:val="0"/>
              <w:snapToGrid w:val="0"/>
              <w:spacing w:line="360" w:lineRule="exact"/>
              <w:ind w:left="-51"/>
              <w:textAlignment w:val="bottom"/>
              <w:rPr>
                <w:rFonts w:hint="eastAsia"/>
                <w:color w:val="auto"/>
                <w:sz w:val="24"/>
                <w:highlight w:val="none"/>
              </w:rPr>
            </w:pPr>
            <w:r>
              <w:rPr>
                <w:rFonts w:hint="eastAsia"/>
                <w:color w:val="auto"/>
                <w:sz w:val="24"/>
                <w:highlight w:val="none"/>
              </w:rPr>
              <w:t>比选时间及地点：详见</w:t>
            </w:r>
            <w:r>
              <w:rPr>
                <w:rFonts w:hint="eastAsia" w:ascii="宋体" w:hAnsi="宋体" w:cs="宋体"/>
                <w:color w:val="auto"/>
                <w:sz w:val="24"/>
                <w:highlight w:val="none"/>
              </w:rPr>
              <w:t>“第一章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8795" w:type="dxa"/>
            <w:noWrap w:val="0"/>
            <w:vAlign w:val="center"/>
          </w:tcPr>
          <w:p>
            <w:pPr>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8795" w:type="dxa"/>
            <w:noWrap w:val="0"/>
            <w:vAlign w:val="center"/>
          </w:tcPr>
          <w:p>
            <w:pPr>
              <w:snapToGrid w:val="0"/>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参选人如有提供虚假材料、恶意竞争，经查实，比选人将取消其</w:t>
            </w:r>
            <w:r>
              <w:rPr>
                <w:rFonts w:hint="eastAsia" w:ascii="宋体" w:hAnsi="宋体" w:cs="宋体"/>
                <w:color w:val="auto"/>
                <w:sz w:val="24"/>
                <w:szCs w:val="21"/>
                <w:highlight w:val="none"/>
              </w:rPr>
              <w:t>参选</w:t>
            </w:r>
            <w:r>
              <w:rPr>
                <w:rFonts w:hint="eastAsia" w:ascii="宋体" w:hAnsi="宋体" w:cs="宋体"/>
                <w:bCs/>
                <w:color w:val="auto"/>
                <w:sz w:val="24"/>
                <w:highlight w:val="none"/>
              </w:rPr>
              <w:t>资格，并保留追究法律责任的权利。中选单位未在规定的时间内与比选人签订合同等行为，比选人将取消其中选资格，并保留追究法律责任的权利。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8795" w:type="dxa"/>
            <w:noWrap w:val="0"/>
            <w:vAlign w:val="center"/>
          </w:tcPr>
          <w:p>
            <w:pPr>
              <w:snapToGrid w:val="0"/>
              <w:spacing w:line="360" w:lineRule="exact"/>
              <w:rPr>
                <w:rFonts w:hint="eastAsia" w:ascii="宋体" w:hAnsi="宋体" w:cs="宋体"/>
                <w:bCs/>
                <w:color w:val="auto"/>
                <w:sz w:val="24"/>
                <w:highlight w:val="none"/>
              </w:rPr>
            </w:pPr>
            <w:r>
              <w:rPr>
                <w:rFonts w:hint="eastAsia" w:ascii="宋体" w:hAnsi="宋体"/>
                <w:color w:val="auto"/>
                <w:sz w:val="24"/>
                <w:highlight w:val="none"/>
              </w:rPr>
              <w:t>中选人在领取中选通知书时，向招标代理机构一次性支付（代理报酬的金额或收取比例按比选人与招标代理机构签订的《招标代理合同》约定执行）。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5" w:type="dxa"/>
            <w:noWrap w:val="0"/>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8795" w:type="dxa"/>
            <w:noWrap w:val="0"/>
            <w:vAlign w:val="center"/>
          </w:tcPr>
          <w:p>
            <w:pPr>
              <w:snapToGrid w:val="0"/>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参选文件份数：壹正</w:t>
            </w:r>
            <w:r>
              <w:rPr>
                <w:rFonts w:hint="eastAsia" w:ascii="宋体" w:hAnsi="宋体" w:cs="宋体"/>
                <w:bCs/>
                <w:color w:val="auto"/>
                <w:sz w:val="24"/>
                <w:highlight w:val="none"/>
                <w:lang w:eastAsia="zh-CN"/>
              </w:rPr>
              <w:t>肆</w:t>
            </w:r>
            <w:r>
              <w:rPr>
                <w:rFonts w:hint="eastAsia" w:ascii="宋体" w:hAnsi="宋体" w:cs="宋体"/>
                <w:bCs/>
                <w:color w:val="auto"/>
                <w:sz w:val="24"/>
                <w:highlight w:val="none"/>
              </w:rPr>
              <w:t>副。</w:t>
            </w:r>
          </w:p>
        </w:tc>
      </w:tr>
    </w:tbl>
    <w:p>
      <w:pPr>
        <w:pStyle w:val="5"/>
        <w:jc w:val="center"/>
        <w:rPr>
          <w:rFonts w:hint="eastAsia"/>
          <w:color w:val="auto"/>
          <w:highlight w:val="none"/>
        </w:rPr>
      </w:pPr>
      <w:r>
        <w:rPr>
          <w:rFonts w:hint="eastAsia"/>
          <w:color w:val="auto"/>
          <w:highlight w:val="none"/>
        </w:rPr>
        <w:t>参选人须知正文</w:t>
      </w:r>
    </w:p>
    <w:p>
      <w:pPr>
        <w:spacing w:line="360" w:lineRule="auto"/>
        <w:outlineLvl w:val="1"/>
        <w:rPr>
          <w:rFonts w:hint="eastAsia" w:ascii="宋体" w:hAnsi="宋体"/>
          <w:b/>
          <w:bCs/>
          <w:color w:val="auto"/>
          <w:sz w:val="24"/>
          <w:highlight w:val="none"/>
        </w:rPr>
      </w:pPr>
      <w:bookmarkStart w:id="3" w:name="_Toc17175"/>
      <w:bookmarkStart w:id="4" w:name="_Toc324678925"/>
      <w:bookmarkStart w:id="5" w:name="_Toc147282124"/>
      <w:bookmarkStart w:id="6" w:name="_Toc377982317"/>
      <w:bookmarkStart w:id="7" w:name="_Toc31761"/>
      <w:r>
        <w:rPr>
          <w:rFonts w:hint="eastAsia" w:ascii="宋体" w:hAnsi="宋体"/>
          <w:b/>
          <w:bCs/>
          <w:color w:val="auto"/>
          <w:sz w:val="24"/>
          <w:highlight w:val="none"/>
        </w:rPr>
        <w:t>1. 适用范围</w:t>
      </w:r>
    </w:p>
    <w:p>
      <w:pPr>
        <w:spacing w:line="360" w:lineRule="auto"/>
        <w:rPr>
          <w:rFonts w:hint="eastAsia" w:ascii="宋体" w:hAnsi="宋体"/>
          <w:color w:val="auto"/>
          <w:sz w:val="24"/>
          <w:highlight w:val="none"/>
        </w:rPr>
      </w:pPr>
      <w:r>
        <w:rPr>
          <w:rFonts w:ascii="宋体" w:hAnsi="宋体"/>
          <w:color w:val="auto"/>
          <w:sz w:val="24"/>
          <w:highlight w:val="none"/>
        </w:rPr>
        <w:t xml:space="preserve">1.1 </w:t>
      </w:r>
      <w:r>
        <w:rPr>
          <w:rFonts w:hint="eastAsia" w:ascii="宋体" w:hAnsi="宋体"/>
          <w:color w:val="auto"/>
          <w:sz w:val="24"/>
          <w:highlight w:val="none"/>
        </w:rPr>
        <w:t>本比选文件仅适用于本比选公告中所述工程、货物、服务的采购。</w:t>
      </w:r>
    </w:p>
    <w:p>
      <w:pPr>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2. 定义</w:t>
      </w:r>
    </w:p>
    <w:p>
      <w:pPr>
        <w:spacing w:line="360" w:lineRule="auto"/>
        <w:rPr>
          <w:rFonts w:hint="eastAsia" w:ascii="宋体" w:hAnsi="宋体"/>
          <w:color w:val="auto"/>
          <w:sz w:val="24"/>
          <w:highlight w:val="none"/>
        </w:rPr>
      </w:pPr>
      <w:r>
        <w:rPr>
          <w:rFonts w:hint="eastAsia" w:ascii="宋体" w:hAnsi="宋体"/>
          <w:color w:val="auto"/>
          <w:sz w:val="24"/>
          <w:highlight w:val="none"/>
        </w:rPr>
        <w:t>2.1 “比选人”是指提出比选项目的法人或其他组织。</w:t>
      </w:r>
    </w:p>
    <w:p>
      <w:pPr>
        <w:spacing w:line="360" w:lineRule="auto"/>
        <w:ind w:firstLine="723" w:firstLineChars="300"/>
        <w:rPr>
          <w:rFonts w:hint="eastAsia" w:ascii="宋体" w:hAnsi="宋体" w:eastAsia="宋体"/>
          <w:b/>
          <w:bCs/>
          <w:color w:val="auto"/>
          <w:sz w:val="24"/>
          <w:highlight w:val="none"/>
          <w:lang w:eastAsia="zh-CN"/>
        </w:rPr>
      </w:pPr>
      <w:r>
        <w:rPr>
          <w:rFonts w:hint="eastAsia" w:ascii="宋体" w:hAnsi="宋体"/>
          <w:b/>
          <w:bCs/>
          <w:color w:val="auto"/>
          <w:sz w:val="24"/>
          <w:highlight w:val="none"/>
        </w:rPr>
        <w:t>比选人名称：南昌</w:t>
      </w:r>
      <w:r>
        <w:rPr>
          <w:rFonts w:hint="eastAsia" w:ascii="宋体" w:hAnsi="宋体"/>
          <w:b/>
          <w:bCs/>
          <w:color w:val="auto"/>
          <w:sz w:val="24"/>
          <w:highlight w:val="none"/>
          <w:lang w:eastAsia="zh-CN"/>
        </w:rPr>
        <w:t>红江实业发展有限公司</w:t>
      </w:r>
    </w:p>
    <w:p>
      <w:pPr>
        <w:spacing w:line="360" w:lineRule="auto"/>
        <w:rPr>
          <w:rFonts w:hint="eastAsia" w:ascii="宋体" w:hAnsi="宋体"/>
          <w:color w:val="auto"/>
          <w:sz w:val="24"/>
          <w:highlight w:val="none"/>
        </w:rPr>
      </w:pPr>
      <w:r>
        <w:rPr>
          <w:rFonts w:hint="eastAsia" w:ascii="宋体" w:hAnsi="宋体"/>
          <w:color w:val="auto"/>
          <w:sz w:val="24"/>
          <w:highlight w:val="none"/>
        </w:rPr>
        <w:t>2.2 “招标代理机构”系指接受比选人委托，从事招标代理业务的企业法人。</w:t>
      </w:r>
    </w:p>
    <w:p>
      <w:pPr>
        <w:spacing w:line="360" w:lineRule="auto"/>
        <w:ind w:firstLine="723" w:firstLineChars="300"/>
        <w:rPr>
          <w:rFonts w:hint="eastAsia" w:ascii="宋体" w:hAnsi="宋体" w:eastAsia="宋体"/>
          <w:b/>
          <w:bCs/>
          <w:color w:val="auto"/>
          <w:sz w:val="24"/>
          <w:highlight w:val="none"/>
          <w:lang w:eastAsia="zh-CN"/>
        </w:rPr>
      </w:pPr>
      <w:r>
        <w:rPr>
          <w:rFonts w:hint="eastAsia" w:ascii="宋体" w:hAnsi="宋体"/>
          <w:b/>
          <w:bCs/>
          <w:color w:val="auto"/>
          <w:sz w:val="24"/>
          <w:highlight w:val="none"/>
        </w:rPr>
        <w:t>招标代理机构名称：江西</w:t>
      </w:r>
      <w:r>
        <w:rPr>
          <w:rFonts w:hint="eastAsia" w:ascii="宋体" w:hAnsi="宋体"/>
          <w:b/>
          <w:bCs/>
          <w:color w:val="auto"/>
          <w:sz w:val="24"/>
          <w:highlight w:val="none"/>
          <w:lang w:eastAsia="zh-CN"/>
        </w:rPr>
        <w:t>中昌工程咨询监理有限公司</w:t>
      </w:r>
    </w:p>
    <w:p>
      <w:pPr>
        <w:spacing w:line="360" w:lineRule="auto"/>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“参选人”是指向比选人提交参选文件的参选人。</w:t>
      </w:r>
    </w:p>
    <w:p>
      <w:pPr>
        <w:spacing w:line="360" w:lineRule="auto"/>
        <w:outlineLvl w:val="1"/>
        <w:rPr>
          <w:rFonts w:hint="eastAsia" w:ascii="宋体" w:hAnsi="宋体"/>
          <w:color w:val="auto"/>
          <w:sz w:val="24"/>
          <w:highlight w:val="none"/>
        </w:rPr>
      </w:pPr>
      <w:bookmarkStart w:id="8" w:name="_Toc202172745"/>
      <w:r>
        <w:rPr>
          <w:rFonts w:hint="eastAsia" w:ascii="宋体" w:hAnsi="宋体"/>
          <w:b/>
          <w:bCs/>
          <w:color w:val="auto"/>
          <w:sz w:val="24"/>
          <w:highlight w:val="none"/>
        </w:rPr>
        <w:t>3.</w:t>
      </w:r>
      <w:bookmarkEnd w:id="8"/>
      <w:r>
        <w:rPr>
          <w:rFonts w:hint="eastAsia" w:ascii="宋体" w:hAnsi="宋体"/>
          <w:b/>
          <w:bCs/>
          <w:color w:val="auto"/>
          <w:sz w:val="24"/>
          <w:highlight w:val="none"/>
        </w:rPr>
        <w:t xml:space="preserve"> 资金落实情况</w:t>
      </w:r>
      <w:r>
        <w:rPr>
          <w:rFonts w:hint="eastAsia" w:ascii="宋体" w:hAnsi="宋体"/>
          <w:color w:val="auto"/>
          <w:sz w:val="24"/>
          <w:highlight w:val="none"/>
        </w:rPr>
        <w:t>：已落实。</w:t>
      </w:r>
    </w:p>
    <w:p>
      <w:pPr>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4．参选人资格条件：详见“第一章 比选公告”。</w:t>
      </w:r>
    </w:p>
    <w:p>
      <w:pPr>
        <w:spacing w:line="360" w:lineRule="auto"/>
        <w:outlineLvl w:val="1"/>
        <w:rPr>
          <w:rFonts w:ascii="宋体" w:hAnsi="宋体"/>
          <w:b/>
          <w:bCs/>
          <w:color w:val="auto"/>
          <w:sz w:val="24"/>
          <w:highlight w:val="none"/>
        </w:rPr>
      </w:pPr>
      <w:bookmarkStart w:id="9" w:name="_Toc202172746"/>
      <w:r>
        <w:rPr>
          <w:rFonts w:hint="eastAsia" w:ascii="宋体" w:hAnsi="宋体"/>
          <w:b/>
          <w:bCs/>
          <w:color w:val="auto"/>
          <w:sz w:val="24"/>
          <w:highlight w:val="none"/>
        </w:rPr>
        <w:t>5. 参选费用</w:t>
      </w:r>
      <w:bookmarkEnd w:id="9"/>
    </w:p>
    <w:p>
      <w:pPr>
        <w:spacing w:line="360" w:lineRule="auto"/>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.1</w:t>
      </w:r>
      <w:r>
        <w:rPr>
          <w:rFonts w:hint="eastAsia" w:ascii="宋体" w:hAnsi="宋体"/>
          <w:color w:val="auto"/>
          <w:sz w:val="24"/>
          <w:highlight w:val="none"/>
        </w:rPr>
        <w:t xml:space="preserve"> 不论参选的结果如何，参选人应自行承担所有与准备和参加参选有关的全部费用。招标代理机构和比选人在任何情况下均无义务和责任承担这些费用。</w:t>
      </w:r>
    </w:p>
    <w:p>
      <w:pPr>
        <w:spacing w:line="360" w:lineRule="auto"/>
        <w:outlineLvl w:val="1"/>
        <w:rPr>
          <w:rFonts w:hint="eastAsia" w:ascii="宋体" w:hAnsi="宋体"/>
          <w:b/>
          <w:bCs/>
          <w:color w:val="auto"/>
          <w:sz w:val="24"/>
          <w:highlight w:val="none"/>
        </w:rPr>
      </w:pPr>
      <w:bookmarkStart w:id="10" w:name="_Toc202172747"/>
      <w:r>
        <w:rPr>
          <w:rFonts w:hint="eastAsia" w:ascii="宋体" w:hAnsi="宋体"/>
          <w:b/>
          <w:bCs/>
          <w:color w:val="auto"/>
          <w:sz w:val="24"/>
          <w:highlight w:val="none"/>
        </w:rPr>
        <w:t>6. 参选人代表</w:t>
      </w:r>
      <w:bookmarkEnd w:id="10"/>
      <w:r>
        <w:rPr>
          <w:rFonts w:hint="eastAsia" w:ascii="宋体" w:hAnsi="宋体"/>
          <w:b/>
          <w:bCs/>
          <w:color w:val="auto"/>
          <w:sz w:val="24"/>
          <w:highlight w:val="none"/>
        </w:rPr>
        <w:t xml:space="preserve"> </w:t>
      </w:r>
    </w:p>
    <w:p>
      <w:pPr>
        <w:spacing w:line="360" w:lineRule="auto"/>
        <w:rPr>
          <w:rFonts w:hint="eastAsia"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.1 </w:t>
      </w:r>
      <w:r>
        <w:rPr>
          <w:rFonts w:hint="eastAsia" w:ascii="宋体" w:hAnsi="宋体"/>
          <w:color w:val="auto"/>
          <w:sz w:val="24"/>
          <w:highlight w:val="none"/>
        </w:rPr>
        <w:t>指全权代表参选人参加参选活动并签署参选文件的人。如果参选人代表不是法定代表人，须持有《法定代表人授权书》。</w:t>
      </w:r>
    </w:p>
    <w:p>
      <w:pPr>
        <w:spacing w:line="360" w:lineRule="auto"/>
        <w:rPr>
          <w:rFonts w:hint="eastAsia" w:ascii="宋体" w:hAnsi="宋体"/>
          <w:b/>
          <w:bCs/>
          <w:color w:val="auto"/>
          <w:sz w:val="24"/>
          <w:highlight w:val="none"/>
        </w:rPr>
      </w:pPr>
      <w:bookmarkStart w:id="11" w:name="_Toc202172748"/>
    </w:p>
    <w:p>
      <w:pPr>
        <w:spacing w:line="360" w:lineRule="auto"/>
        <w:jc w:val="center"/>
        <w:rPr>
          <w:rFonts w:hint="eastAsia" w:ascii="宋体" w:hAnsi="宋体"/>
          <w:b/>
          <w:bCs/>
          <w:color w:val="auto"/>
          <w:sz w:val="24"/>
          <w:highlight w:val="none"/>
        </w:rPr>
      </w:pPr>
      <w:r>
        <w:rPr>
          <w:rFonts w:hint="eastAsia" w:ascii="宋体" w:hAnsi="宋体"/>
          <w:b/>
          <w:bCs/>
          <w:color w:val="auto"/>
          <w:sz w:val="24"/>
          <w:highlight w:val="none"/>
        </w:rPr>
        <w:t>二、</w:t>
      </w:r>
      <w:r>
        <w:rPr>
          <w:rFonts w:ascii="宋体" w:hAnsi="宋体"/>
          <w:b/>
          <w:bCs/>
          <w:color w:val="auto"/>
          <w:sz w:val="24"/>
          <w:highlight w:val="none"/>
        </w:rPr>
        <w:t xml:space="preserve"> </w:t>
      </w:r>
      <w:bookmarkEnd w:id="11"/>
      <w:r>
        <w:rPr>
          <w:rFonts w:hint="eastAsia" w:ascii="宋体" w:hAnsi="宋体"/>
          <w:b/>
          <w:bCs/>
          <w:color w:val="auto"/>
          <w:sz w:val="24"/>
          <w:highlight w:val="none"/>
        </w:rPr>
        <w:t>比选文件</w:t>
      </w:r>
    </w:p>
    <w:p>
      <w:pPr>
        <w:spacing w:line="360" w:lineRule="auto"/>
        <w:outlineLvl w:val="1"/>
        <w:rPr>
          <w:rFonts w:ascii="宋体" w:hAnsi="宋体"/>
          <w:b/>
          <w:bCs/>
          <w:color w:val="auto"/>
          <w:sz w:val="24"/>
          <w:highlight w:val="none"/>
        </w:rPr>
      </w:pPr>
      <w:bookmarkStart w:id="12" w:name="_Toc202172749"/>
      <w:r>
        <w:rPr>
          <w:rFonts w:hint="eastAsia" w:ascii="宋体" w:hAnsi="宋体"/>
          <w:b/>
          <w:bCs/>
          <w:color w:val="auto"/>
          <w:sz w:val="24"/>
          <w:highlight w:val="none"/>
        </w:rPr>
        <w:t>7. 比选文件构成</w:t>
      </w:r>
      <w:bookmarkEnd w:id="12"/>
    </w:p>
    <w:p>
      <w:pPr>
        <w:spacing w:line="360" w:lineRule="auto"/>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.1</w:t>
      </w:r>
      <w:r>
        <w:rPr>
          <w:rFonts w:hint="eastAsia" w:ascii="宋体" w:hAnsi="宋体"/>
          <w:color w:val="auto"/>
          <w:sz w:val="24"/>
          <w:highlight w:val="none"/>
        </w:rPr>
        <w:t xml:space="preserve"> 要求提供的工程、货物、服务有关的比选过程和合同条款在比选文件中均有说明。比选文件共五章，各章的内容如下：</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第一章 比选公告</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第二章 参选人须知</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第三章 评审办法</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第四章 项目需求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第五章 参选文件格式</w:t>
      </w:r>
    </w:p>
    <w:p>
      <w:pPr>
        <w:spacing w:line="360" w:lineRule="auto"/>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.2</w:t>
      </w:r>
      <w:r>
        <w:rPr>
          <w:rFonts w:hint="eastAsia" w:ascii="宋体" w:hAnsi="宋体"/>
          <w:color w:val="auto"/>
          <w:sz w:val="24"/>
          <w:highlight w:val="none"/>
        </w:rPr>
        <w:t xml:space="preserve"> 除非有特殊要求，比选文件不单独提供工程、货物、服务使用地的自然环境、气候条件、公用设施等情况，参选人被视为熟悉上述与履行合同有关的一切情况。</w:t>
      </w:r>
    </w:p>
    <w:p>
      <w:pPr>
        <w:spacing w:line="360" w:lineRule="auto"/>
        <w:outlineLvl w:val="1"/>
        <w:rPr>
          <w:rFonts w:hint="eastAsia" w:ascii="宋体" w:hAnsi="宋体"/>
          <w:b/>
          <w:bCs/>
          <w:color w:val="auto"/>
          <w:sz w:val="24"/>
          <w:highlight w:val="none"/>
        </w:rPr>
      </w:pPr>
      <w:bookmarkStart w:id="13" w:name="_Toc202172750"/>
      <w:r>
        <w:rPr>
          <w:rFonts w:hint="eastAsia" w:ascii="宋体" w:hAnsi="宋体"/>
          <w:b/>
          <w:bCs/>
          <w:color w:val="auto"/>
          <w:sz w:val="24"/>
          <w:highlight w:val="none"/>
        </w:rPr>
        <w:t>8. 比选文件的</w:t>
      </w:r>
      <w:bookmarkEnd w:id="13"/>
      <w:r>
        <w:rPr>
          <w:rFonts w:hint="eastAsia" w:ascii="宋体" w:hAnsi="宋体"/>
          <w:b/>
          <w:bCs/>
          <w:color w:val="auto"/>
          <w:sz w:val="24"/>
          <w:highlight w:val="none"/>
        </w:rPr>
        <w:t>答疑</w:t>
      </w:r>
    </w:p>
    <w:p>
      <w:pPr>
        <w:spacing w:line="360" w:lineRule="auto"/>
        <w:rPr>
          <w:rFonts w:hint="eastAsia"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.1</w:t>
      </w:r>
      <w:r>
        <w:rPr>
          <w:rFonts w:hint="eastAsia" w:ascii="宋体" w:hAnsi="宋体"/>
          <w:color w:val="auto"/>
          <w:sz w:val="24"/>
          <w:highlight w:val="none"/>
        </w:rPr>
        <w:t xml:space="preserve"> </w:t>
      </w:r>
      <w:r>
        <w:rPr>
          <w:rFonts w:hint="eastAsia"/>
          <w:color w:val="auto"/>
          <w:sz w:val="24"/>
          <w:highlight w:val="none"/>
        </w:rPr>
        <w:t>不统一组织比选答疑会。参选人自行下载比选文件后，对比选文件如有疑问，应在递交参选文件截止时间前，将提疑文件（加盖单位公章）扫描件发送至指定电子邮箱。</w:t>
      </w:r>
      <w:r>
        <w:rPr>
          <w:rFonts w:hint="eastAsia" w:ascii="宋体" w:hAnsi="宋体"/>
          <w:color w:val="auto"/>
          <w:sz w:val="24"/>
          <w:highlight w:val="none"/>
        </w:rPr>
        <w:t>比选人（或招标代理机构）收到</w:t>
      </w:r>
      <w:r>
        <w:rPr>
          <w:rFonts w:hint="eastAsia"/>
          <w:color w:val="auto"/>
          <w:sz w:val="24"/>
          <w:highlight w:val="none"/>
        </w:rPr>
        <w:t>提疑文件</w:t>
      </w:r>
      <w:r>
        <w:rPr>
          <w:rFonts w:hint="eastAsia" w:ascii="宋体" w:hAnsi="宋体"/>
          <w:color w:val="auto"/>
          <w:sz w:val="24"/>
          <w:highlight w:val="none"/>
        </w:rPr>
        <w:t>后及时作出答复，答复中不标明问题的来源。</w:t>
      </w:r>
    </w:p>
    <w:p>
      <w:pPr>
        <w:spacing w:line="360" w:lineRule="auto"/>
        <w:rPr>
          <w:rFonts w:hint="eastAsia" w:ascii="宋体" w:hAnsi="宋体"/>
          <w:color w:val="auto"/>
          <w:sz w:val="24"/>
          <w:highlight w:val="none"/>
        </w:rPr>
      </w:pPr>
      <w:r>
        <w:rPr>
          <w:rFonts w:hint="eastAsia" w:ascii="宋体" w:hAnsi="宋体"/>
          <w:color w:val="auto"/>
          <w:sz w:val="24"/>
          <w:highlight w:val="none"/>
        </w:rPr>
        <w:t>8.2 比选文件的答疑将以书面形式发布在南昌市红谷滩城市投资集团有限公司网站（网址：http://www.hgtct.com），比选文件的答疑作为比选文件的组成部分。</w:t>
      </w:r>
    </w:p>
    <w:p>
      <w:pPr>
        <w:spacing w:line="360" w:lineRule="auto"/>
        <w:rPr>
          <w:rFonts w:hint="eastAsia"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 xml:space="preserve">.3 </w:t>
      </w:r>
      <w:r>
        <w:rPr>
          <w:rFonts w:hint="eastAsia" w:ascii="宋体" w:hAnsi="宋体"/>
          <w:color w:val="auto"/>
          <w:sz w:val="24"/>
          <w:highlight w:val="none"/>
        </w:rPr>
        <w:t>为使参选人准备参选时有充分时间对比选文件的答疑部分进行研究，比选人有权推迟递交参选文件截止时间。</w:t>
      </w:r>
    </w:p>
    <w:p>
      <w:pPr>
        <w:spacing w:line="360" w:lineRule="auto"/>
        <w:outlineLvl w:val="1"/>
        <w:rPr>
          <w:rFonts w:hint="eastAsia" w:ascii="宋体" w:hAnsi="宋体"/>
          <w:b/>
          <w:bCs/>
          <w:color w:val="auto"/>
          <w:sz w:val="24"/>
          <w:highlight w:val="none"/>
        </w:rPr>
      </w:pPr>
      <w:bookmarkStart w:id="14" w:name="_Toc202172751"/>
      <w:r>
        <w:rPr>
          <w:rFonts w:hint="eastAsia" w:ascii="宋体" w:hAnsi="宋体"/>
          <w:b/>
          <w:bCs/>
          <w:color w:val="auto"/>
          <w:sz w:val="24"/>
          <w:highlight w:val="none"/>
        </w:rPr>
        <w:t>9. 比选文件的修改</w:t>
      </w:r>
      <w:bookmarkEnd w:id="14"/>
    </w:p>
    <w:p>
      <w:pPr>
        <w:spacing w:line="360" w:lineRule="auto"/>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.1 </w:t>
      </w:r>
      <w:r>
        <w:rPr>
          <w:rFonts w:hint="eastAsia" w:ascii="宋体" w:hAnsi="宋体"/>
          <w:color w:val="auto"/>
          <w:sz w:val="24"/>
          <w:highlight w:val="none"/>
        </w:rPr>
        <w:t>递交参选文件截止时间前的任何时候，无论出于何种原因，比选人均可对比选文件进行修改。</w:t>
      </w:r>
    </w:p>
    <w:p>
      <w:pPr>
        <w:spacing w:line="360" w:lineRule="auto"/>
        <w:rPr>
          <w:rFonts w:hint="eastAsia" w:ascii="宋体" w:hAnsi="宋体"/>
          <w:color w:val="auto"/>
          <w:sz w:val="24"/>
          <w:highlight w:val="none"/>
        </w:rPr>
      </w:pPr>
      <w:r>
        <w:rPr>
          <w:rFonts w:hint="eastAsia" w:ascii="宋体" w:hAnsi="宋体"/>
          <w:color w:val="auto"/>
          <w:sz w:val="24"/>
          <w:highlight w:val="none"/>
        </w:rPr>
        <w:t>9.2 比选文件的修改将以书面形式发布在南昌市红谷滩城市投资集团有限公司网站（网址：http://www.hgtct.com），比选文件的修改作为比选文件的组成部分。</w:t>
      </w:r>
    </w:p>
    <w:p>
      <w:pPr>
        <w:spacing w:line="360" w:lineRule="auto"/>
        <w:rPr>
          <w:rFonts w:hint="eastAsia"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.3 </w:t>
      </w:r>
      <w:r>
        <w:rPr>
          <w:rFonts w:hint="eastAsia" w:ascii="宋体" w:hAnsi="宋体"/>
          <w:color w:val="auto"/>
          <w:sz w:val="24"/>
          <w:highlight w:val="none"/>
        </w:rPr>
        <w:t>为使参选人准备参选时有充分时间对比选文件的修改部分进行研究，比选人有权推迟递交参选文件截止时间。</w:t>
      </w:r>
    </w:p>
    <w:p>
      <w:pPr>
        <w:pStyle w:val="2"/>
        <w:spacing w:line="360" w:lineRule="auto"/>
        <w:rPr>
          <w:color w:val="auto"/>
          <w:highlight w:val="none"/>
        </w:rPr>
      </w:pPr>
    </w:p>
    <w:p>
      <w:pPr>
        <w:spacing w:line="360" w:lineRule="auto"/>
        <w:jc w:val="center"/>
        <w:rPr>
          <w:rFonts w:hint="eastAsia" w:ascii="宋体" w:hAnsi="宋体"/>
          <w:b/>
          <w:bCs/>
          <w:color w:val="auto"/>
          <w:sz w:val="24"/>
          <w:highlight w:val="none"/>
        </w:rPr>
      </w:pPr>
      <w:bookmarkStart w:id="15" w:name="_Toc202172752"/>
      <w:r>
        <w:rPr>
          <w:rFonts w:hint="eastAsia" w:ascii="宋体" w:hAnsi="宋体"/>
          <w:b/>
          <w:bCs/>
          <w:color w:val="auto"/>
          <w:sz w:val="24"/>
          <w:highlight w:val="none"/>
        </w:rPr>
        <w:t>三、</w:t>
      </w:r>
      <w:r>
        <w:rPr>
          <w:rFonts w:ascii="宋体" w:hAnsi="宋体"/>
          <w:b/>
          <w:bCs/>
          <w:color w:val="auto"/>
          <w:sz w:val="24"/>
          <w:highlight w:val="none"/>
        </w:rPr>
        <w:t xml:space="preserve"> </w:t>
      </w:r>
      <w:r>
        <w:rPr>
          <w:rFonts w:hint="eastAsia" w:ascii="宋体" w:hAnsi="宋体"/>
          <w:b/>
          <w:bCs/>
          <w:color w:val="auto"/>
          <w:sz w:val="24"/>
          <w:highlight w:val="none"/>
        </w:rPr>
        <w:t>参选文件的编制</w:t>
      </w:r>
      <w:bookmarkEnd w:id="15"/>
    </w:p>
    <w:p>
      <w:pPr>
        <w:spacing w:line="360" w:lineRule="auto"/>
        <w:outlineLvl w:val="1"/>
        <w:rPr>
          <w:rFonts w:hint="eastAsia" w:ascii="宋体" w:hAnsi="宋体"/>
          <w:b/>
          <w:bCs/>
          <w:color w:val="auto"/>
          <w:sz w:val="24"/>
          <w:highlight w:val="none"/>
        </w:rPr>
      </w:pPr>
      <w:bookmarkStart w:id="16" w:name="_Toc202172753"/>
      <w:r>
        <w:rPr>
          <w:rFonts w:hint="eastAsia" w:ascii="宋体" w:hAnsi="宋体"/>
          <w:b/>
          <w:bCs/>
          <w:color w:val="auto"/>
          <w:sz w:val="24"/>
          <w:highlight w:val="none"/>
        </w:rPr>
        <w:t>10. 提示</w:t>
      </w:r>
      <w:bookmarkEnd w:id="16"/>
    </w:p>
    <w:p>
      <w:pPr>
        <w:snapToGrid w:val="0"/>
        <w:spacing w:line="360" w:lineRule="auto"/>
        <w:rPr>
          <w:rFonts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 xml:space="preserve">.1 </w:t>
      </w:r>
      <w:r>
        <w:rPr>
          <w:rFonts w:hint="eastAsia" w:ascii="宋体" w:hAnsi="宋体"/>
          <w:color w:val="auto"/>
          <w:sz w:val="24"/>
          <w:highlight w:val="none"/>
        </w:rPr>
        <w:t>参选人应认真阅读比选文件的全部内容，不按比选文件要求提供的参选文件和资料，可能导致其参选作无效参选处理。参选人应尽可能提供满足或优于比选文件要求的相关材料及优惠措施，以便比选人选择最优的参选人。</w:t>
      </w:r>
    </w:p>
    <w:p>
      <w:pPr>
        <w:snapToGrid w:val="0"/>
        <w:spacing w:line="360" w:lineRule="auto"/>
        <w:outlineLvl w:val="1"/>
        <w:rPr>
          <w:rFonts w:ascii="宋体" w:hAnsi="宋体"/>
          <w:b/>
          <w:bCs/>
          <w:color w:val="auto"/>
          <w:sz w:val="24"/>
          <w:highlight w:val="none"/>
        </w:rPr>
      </w:pPr>
      <w:bookmarkStart w:id="17" w:name="_Toc202172754"/>
      <w:r>
        <w:rPr>
          <w:rFonts w:hint="eastAsia" w:ascii="宋体" w:hAnsi="宋体"/>
          <w:b/>
          <w:bCs/>
          <w:color w:val="auto"/>
          <w:sz w:val="24"/>
          <w:highlight w:val="none"/>
        </w:rPr>
        <w:t>11. 参选文件计量单位</w:t>
      </w:r>
      <w:bookmarkEnd w:id="17"/>
      <w:r>
        <w:rPr>
          <w:rFonts w:ascii="宋体" w:hAnsi="宋体"/>
          <w:b/>
          <w:bCs/>
          <w:color w:val="auto"/>
          <w:sz w:val="24"/>
          <w:highlight w:val="none"/>
        </w:rPr>
        <w:tab/>
      </w:r>
    </w:p>
    <w:p>
      <w:pPr>
        <w:snapToGrid w:val="0"/>
        <w:spacing w:line="360" w:lineRule="auto"/>
        <w:rPr>
          <w:rFonts w:ascii="宋体" w:hAnsi="宋体"/>
          <w:color w:val="auto"/>
          <w:sz w:val="24"/>
          <w:highlight w:val="none"/>
        </w:rPr>
      </w:pPr>
      <w:r>
        <w:rPr>
          <w:rFonts w:hint="eastAsia" w:ascii="宋体" w:hAnsi="宋体"/>
          <w:color w:val="auto"/>
          <w:sz w:val="24"/>
          <w:highlight w:val="none"/>
        </w:rPr>
        <w:t>11.1参选文件中所使用的计量单位，除比选文件中有特殊要求外，应采用国家法定计量单位。</w:t>
      </w:r>
    </w:p>
    <w:p>
      <w:pPr>
        <w:snapToGrid w:val="0"/>
        <w:spacing w:line="480" w:lineRule="exact"/>
        <w:outlineLvl w:val="1"/>
        <w:rPr>
          <w:rFonts w:ascii="宋体" w:hAnsi="宋体"/>
          <w:b/>
          <w:bCs/>
          <w:color w:val="auto"/>
          <w:sz w:val="24"/>
          <w:highlight w:val="none"/>
        </w:rPr>
      </w:pPr>
      <w:bookmarkStart w:id="18" w:name="_Toc202172755"/>
      <w:r>
        <w:rPr>
          <w:rFonts w:hint="eastAsia" w:ascii="宋体" w:hAnsi="宋体"/>
          <w:b/>
          <w:bCs/>
          <w:color w:val="auto"/>
          <w:sz w:val="24"/>
          <w:highlight w:val="none"/>
        </w:rPr>
        <w:t>12. 参选文件的构成</w:t>
      </w:r>
      <w:bookmarkEnd w:id="18"/>
    </w:p>
    <w:p>
      <w:pPr>
        <w:snapToGrid w:val="0"/>
        <w:spacing w:line="480" w:lineRule="exact"/>
        <w:ind w:left="567" w:hanging="567"/>
        <w:rPr>
          <w:rFonts w:hint="eastAsia" w:ascii="宋体" w:hAnsi="宋体" w:cs="宋体"/>
          <w:bCs/>
          <w:color w:val="auto"/>
          <w:sz w:val="24"/>
          <w:highlight w:val="none"/>
        </w:rPr>
      </w:pPr>
      <w:bookmarkStart w:id="19" w:name="_Toc202172756"/>
      <w:r>
        <w:rPr>
          <w:rFonts w:hint="eastAsia"/>
          <w:color w:val="auto"/>
          <w:sz w:val="24"/>
          <w:highlight w:val="none"/>
        </w:rPr>
        <w:t>12.1　参选文件由下列部分构成：详见 “第五章附件（参选文件格式）”</w:t>
      </w:r>
    </w:p>
    <w:p>
      <w:pPr>
        <w:snapToGrid w:val="0"/>
        <w:spacing w:line="480" w:lineRule="exact"/>
        <w:outlineLvl w:val="1"/>
        <w:rPr>
          <w:rFonts w:hint="eastAsia" w:ascii="宋体" w:hAnsi="宋体"/>
          <w:b/>
          <w:bCs/>
          <w:color w:val="auto"/>
          <w:sz w:val="24"/>
          <w:highlight w:val="none"/>
        </w:rPr>
      </w:pPr>
      <w:r>
        <w:rPr>
          <w:rFonts w:hint="eastAsia" w:ascii="宋体" w:hAnsi="宋体"/>
          <w:b/>
          <w:bCs/>
          <w:color w:val="auto"/>
          <w:sz w:val="24"/>
          <w:highlight w:val="none"/>
        </w:rPr>
        <w:t>13. 证明参选人合格和资格的文件</w:t>
      </w:r>
      <w:bookmarkEnd w:id="19"/>
    </w:p>
    <w:p>
      <w:pPr>
        <w:snapToGrid w:val="0"/>
        <w:spacing w:line="480" w:lineRule="exact"/>
        <w:rPr>
          <w:rFonts w:hint="eastAsia" w:ascii="宋体" w:hAnsi="宋体"/>
          <w:color w:val="auto"/>
          <w:sz w:val="24"/>
          <w:highlight w:val="none"/>
        </w:rPr>
      </w:pPr>
      <w:r>
        <w:rPr>
          <w:rFonts w:hint="eastAsia" w:ascii="宋体" w:hAnsi="宋体"/>
          <w:color w:val="auto"/>
          <w:sz w:val="24"/>
          <w:highlight w:val="none"/>
        </w:rPr>
        <w:t>13.1 参选人应提供证明其合格和资格的证明文件（见“</w:t>
      </w:r>
      <w:r>
        <w:rPr>
          <w:rFonts w:hint="eastAsia" w:ascii="宋体" w:hAnsi="宋体" w:cs="宋体"/>
          <w:bCs/>
          <w:color w:val="auto"/>
          <w:sz w:val="24"/>
          <w:highlight w:val="none"/>
        </w:rPr>
        <w:t>第一章 比选公告”</w:t>
      </w:r>
      <w:r>
        <w:rPr>
          <w:rFonts w:hint="eastAsia" w:hAnsi="宋体" w:cs="宋体"/>
          <w:bCs/>
          <w:color w:val="auto"/>
          <w:sz w:val="24"/>
          <w:highlight w:val="none"/>
        </w:rPr>
        <w:t>中“</w:t>
      </w:r>
      <w:r>
        <w:rPr>
          <w:rFonts w:hint="eastAsia" w:ascii="宋体" w:hAnsi="宋体" w:cs="宋体"/>
          <w:bCs/>
          <w:color w:val="auto"/>
          <w:sz w:val="24"/>
          <w:highlight w:val="none"/>
          <w:lang w:eastAsia="zh-CN"/>
        </w:rPr>
        <w:t>六</w:t>
      </w:r>
      <w:r>
        <w:rPr>
          <w:rFonts w:hint="eastAsia" w:ascii="宋体" w:hAnsi="宋体" w:cs="宋体"/>
          <w:bCs/>
          <w:color w:val="auto"/>
          <w:sz w:val="24"/>
          <w:highlight w:val="none"/>
        </w:rPr>
        <w:t>、参选人资格要求</w:t>
      </w:r>
      <w:r>
        <w:rPr>
          <w:rFonts w:hint="eastAsia" w:hAnsi="宋体" w:cs="宋体"/>
          <w:bCs/>
          <w:color w:val="auto"/>
          <w:sz w:val="24"/>
          <w:highlight w:val="none"/>
        </w:rPr>
        <w:t>”要求提供的材料</w:t>
      </w:r>
      <w:r>
        <w:rPr>
          <w:rFonts w:hint="eastAsia" w:ascii="宋体" w:hAnsi="宋体"/>
          <w:color w:val="auto"/>
          <w:sz w:val="24"/>
          <w:highlight w:val="none"/>
        </w:rPr>
        <w:t>”）。</w:t>
      </w:r>
    </w:p>
    <w:p>
      <w:pPr>
        <w:snapToGrid w:val="0"/>
        <w:spacing w:line="480" w:lineRule="exact"/>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其他资格证明文件。</w:t>
      </w:r>
    </w:p>
    <w:p>
      <w:pPr>
        <w:spacing w:line="480" w:lineRule="exact"/>
        <w:outlineLvl w:val="1"/>
        <w:rPr>
          <w:rFonts w:hint="eastAsia" w:ascii="宋体" w:hAnsi="宋体"/>
          <w:b/>
          <w:bCs/>
          <w:color w:val="auto"/>
          <w:sz w:val="24"/>
          <w:highlight w:val="none"/>
        </w:rPr>
      </w:pPr>
      <w:bookmarkStart w:id="20" w:name="_Toc202172757"/>
      <w:r>
        <w:rPr>
          <w:rFonts w:hint="eastAsia" w:ascii="宋体" w:hAnsi="宋体"/>
          <w:b/>
          <w:bCs/>
          <w:color w:val="auto"/>
          <w:sz w:val="24"/>
          <w:highlight w:val="none"/>
        </w:rPr>
        <w:t>14. 证明工程、货物、服务符合比选文件规定的文件</w:t>
      </w:r>
      <w:bookmarkEnd w:id="20"/>
    </w:p>
    <w:p>
      <w:pPr>
        <w:spacing w:line="480" w:lineRule="exact"/>
        <w:rPr>
          <w:rFonts w:hint="eastAsia"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.1</w:t>
      </w:r>
      <w:r>
        <w:rPr>
          <w:rFonts w:hint="eastAsia" w:ascii="宋体" w:hAnsi="宋体"/>
          <w:color w:val="auto"/>
          <w:sz w:val="24"/>
          <w:highlight w:val="none"/>
        </w:rPr>
        <w:t xml:space="preserve"> 参选人应提交其工程、货物、服务符合比选文件规定的证明，作为参选文件的一部分。</w:t>
      </w:r>
    </w:p>
    <w:p>
      <w:pPr>
        <w:spacing w:line="360" w:lineRule="auto"/>
        <w:rPr>
          <w:rFonts w:hint="eastAsia"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w:t>
      </w:r>
      <w:r>
        <w:rPr>
          <w:rFonts w:hint="eastAsia" w:ascii="宋体" w:hAnsi="宋体"/>
          <w:color w:val="auto"/>
          <w:sz w:val="24"/>
          <w:highlight w:val="none"/>
        </w:rPr>
        <w:t>2工程、货物、服务与比选文件的要求相一致的证明，可以是文字资料、图纸和数据，包括：</w:t>
      </w:r>
    </w:p>
    <w:p>
      <w:pPr>
        <w:spacing w:line="360" w:lineRule="auto"/>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 xml:space="preserve"> 工程、货物、服务主要内容的详细说明。</w:t>
      </w:r>
    </w:p>
    <w:p>
      <w:pPr>
        <w:snapToGrid w:val="0"/>
        <w:spacing w:line="360" w:lineRule="auto"/>
        <w:rPr>
          <w:rFonts w:hint="eastAsia" w:ascii="宋体" w:hAnsi="宋体"/>
          <w:color w:val="auto"/>
          <w:sz w:val="24"/>
          <w:highlight w:val="none"/>
        </w:rPr>
      </w:pPr>
      <w:r>
        <w:rPr>
          <w:rFonts w:hint="eastAsia" w:ascii="宋体" w:hAnsi="宋体"/>
          <w:color w:val="auto"/>
          <w:sz w:val="24"/>
          <w:highlight w:val="none"/>
        </w:rPr>
        <w:t>2）对照比选文件工程、货物、项目需求，逐条说明所提供工程、货物、服务已对比选文件作出了实质性响应。</w:t>
      </w:r>
    </w:p>
    <w:p>
      <w:pPr>
        <w:snapToGrid w:val="0"/>
        <w:spacing w:line="360" w:lineRule="auto"/>
        <w:rPr>
          <w:rFonts w:hint="eastAsia" w:ascii="宋体" w:hAnsi="宋体"/>
          <w:color w:val="auto"/>
          <w:sz w:val="24"/>
          <w:highlight w:val="none"/>
        </w:rPr>
      </w:pPr>
      <w:r>
        <w:rPr>
          <w:rFonts w:hint="eastAsia" w:ascii="宋体" w:hAnsi="宋体"/>
          <w:color w:val="auto"/>
          <w:sz w:val="24"/>
          <w:highlight w:val="none"/>
        </w:rPr>
        <w:t>3）商务条款的偏差和例外。</w:t>
      </w:r>
    </w:p>
    <w:p>
      <w:pPr>
        <w:snapToGrid w:val="0"/>
        <w:spacing w:line="360" w:lineRule="auto"/>
        <w:outlineLvl w:val="1"/>
        <w:rPr>
          <w:rFonts w:hint="eastAsia" w:ascii="宋体" w:hAnsi="宋体"/>
          <w:b/>
          <w:bCs/>
          <w:color w:val="auto"/>
          <w:sz w:val="24"/>
          <w:highlight w:val="none"/>
        </w:rPr>
      </w:pPr>
      <w:bookmarkStart w:id="21" w:name="_Toc202172758"/>
      <w:r>
        <w:rPr>
          <w:rFonts w:hint="eastAsia" w:ascii="宋体" w:hAnsi="宋体"/>
          <w:b/>
          <w:bCs/>
          <w:color w:val="auto"/>
          <w:sz w:val="24"/>
          <w:highlight w:val="none"/>
        </w:rPr>
        <w:t>15. 参选报价</w:t>
      </w:r>
      <w:bookmarkEnd w:id="21"/>
      <w:bookmarkStart w:id="22" w:name="_Toc202172759"/>
    </w:p>
    <w:p>
      <w:pPr>
        <w:snapToGrid w:val="0"/>
        <w:spacing w:line="360" w:lineRule="auto"/>
        <w:rPr>
          <w:rFonts w:hint="eastAsia" w:hAnsi="宋体" w:cs="宋体"/>
          <w:bCs/>
          <w:color w:val="auto"/>
          <w:sz w:val="24"/>
          <w:highlight w:val="none"/>
        </w:rPr>
      </w:pPr>
      <w:r>
        <w:rPr>
          <w:rFonts w:hint="eastAsia" w:hAnsi="宋体" w:cs="宋体"/>
          <w:bCs/>
          <w:color w:val="auto"/>
          <w:sz w:val="24"/>
          <w:highlight w:val="none"/>
        </w:rPr>
        <w:t>15.1 参选报价应是比选文件所约定的比选范围内全部工作内容的价格体现。</w:t>
      </w:r>
    </w:p>
    <w:p>
      <w:pPr>
        <w:pStyle w:val="2"/>
        <w:snapToGrid w:val="0"/>
        <w:spacing w:line="360" w:lineRule="auto"/>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15.2 参选人工程投资估算价超出比选人本项目计划投资额为无效响应。</w:t>
      </w:r>
    </w:p>
    <w:p>
      <w:pPr>
        <w:pStyle w:val="2"/>
        <w:snapToGrid w:val="0"/>
        <w:spacing w:line="360" w:lineRule="auto"/>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 xml:space="preserve">15.3 参选报价方式： </w:t>
      </w:r>
    </w:p>
    <w:p>
      <w:pPr>
        <w:pStyle w:val="2"/>
        <w:snapToGrid w:val="0"/>
        <w:spacing w:line="360" w:lineRule="auto"/>
        <w:ind w:firstLine="482" w:firstLineChars="200"/>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比选人设定的招标控制总价</w:t>
      </w:r>
      <w:r>
        <w:rPr>
          <w:rFonts w:hint="eastAsia" w:ascii="宋体" w:hAnsi="宋体" w:eastAsia="宋体" w:cs="宋体"/>
          <w:b/>
          <w:bCs/>
          <w:caps/>
          <w:color w:val="auto"/>
          <w:kern w:val="2"/>
          <w:sz w:val="24"/>
          <w:szCs w:val="24"/>
          <w:highlight w:val="none"/>
          <w:u w:val="single"/>
        </w:rPr>
        <w:t xml:space="preserve"> </w:t>
      </w:r>
      <w:r>
        <w:rPr>
          <w:rFonts w:hint="eastAsia" w:ascii="宋体" w:hAnsi="宋体" w:eastAsia="宋体" w:cs="宋体"/>
          <w:b/>
          <w:bCs/>
          <w:caps/>
          <w:color w:val="auto"/>
          <w:kern w:val="2"/>
          <w:sz w:val="24"/>
          <w:szCs w:val="24"/>
          <w:highlight w:val="none"/>
          <w:u w:val="single"/>
          <w:lang w:val="en-US" w:eastAsia="zh-CN"/>
        </w:rPr>
        <w:t>264509.77</w:t>
      </w:r>
      <w:r>
        <w:rPr>
          <w:rFonts w:hint="eastAsia" w:ascii="宋体" w:hAnsi="宋体" w:eastAsia="宋体" w:cs="宋体"/>
          <w:b/>
          <w:bCs/>
          <w:caps/>
          <w:color w:val="auto"/>
          <w:kern w:val="2"/>
          <w:sz w:val="24"/>
          <w:szCs w:val="24"/>
          <w:highlight w:val="none"/>
          <w:u w:val="single"/>
        </w:rPr>
        <w:t xml:space="preserve"> </w:t>
      </w:r>
      <w:r>
        <w:rPr>
          <w:rFonts w:hint="eastAsia" w:hAnsi="宋体" w:cs="宋体"/>
          <w:bCs w:val="0"/>
          <w:color w:val="auto"/>
          <w:kern w:val="2"/>
          <w:sz w:val="24"/>
          <w:szCs w:val="24"/>
          <w:highlight w:val="none"/>
        </w:rPr>
        <w:t>元</w:t>
      </w:r>
      <w:r>
        <w:rPr>
          <w:rFonts w:hint="eastAsia" w:hAnsi="宋体" w:cs="宋体"/>
          <w:bCs w:val="0"/>
          <w:color w:val="auto"/>
          <w:kern w:val="2"/>
          <w:sz w:val="24"/>
          <w:szCs w:val="24"/>
          <w:highlight w:val="none"/>
          <w:lang w:eastAsia="zh-CN"/>
        </w:rPr>
        <w:t>，控制价单价</w:t>
      </w:r>
      <w:r>
        <w:rPr>
          <w:rFonts w:hint="eastAsia" w:hAnsi="宋体" w:cs="宋体"/>
          <w:bCs w:val="0"/>
          <w:color w:val="auto"/>
          <w:kern w:val="2"/>
          <w:sz w:val="24"/>
          <w:szCs w:val="24"/>
          <w:highlight w:val="none"/>
          <w:u w:val="single"/>
          <w:lang w:val="en-US" w:eastAsia="zh-CN"/>
        </w:rPr>
        <w:t>7元/㎡</w:t>
      </w:r>
      <w:r>
        <w:rPr>
          <w:rFonts w:hint="eastAsia" w:hAnsi="宋体" w:cs="宋体"/>
          <w:bCs w:val="0"/>
          <w:color w:val="auto"/>
          <w:kern w:val="2"/>
          <w:sz w:val="24"/>
          <w:szCs w:val="24"/>
          <w:highlight w:val="none"/>
        </w:rPr>
        <w:t>，参选人参选报价不得超过招标控制总价和单价，否则按无效响应处理。</w:t>
      </w:r>
    </w:p>
    <w:p>
      <w:pPr>
        <w:pStyle w:val="2"/>
        <w:snapToGrid w:val="0"/>
        <w:spacing w:line="360" w:lineRule="auto"/>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15.4 工程收费的调整</w:t>
      </w:r>
    </w:p>
    <w:p>
      <w:pPr>
        <w:pStyle w:val="2"/>
        <w:snapToGrid w:val="0"/>
        <w:spacing w:line="360" w:lineRule="auto"/>
        <w:ind w:firstLine="562" w:firstLineChars="200"/>
        <w:rPr>
          <w:rFonts w:hint="eastAsia" w:ascii="宋体" w:hAnsi="宋体" w:eastAsia="宋体" w:cs="宋体"/>
          <w:b/>
          <w:bCs/>
          <w:caps/>
          <w:smallCaps w:val="0"/>
          <w:color w:val="auto"/>
          <w:spacing w:val="20"/>
          <w:kern w:val="2"/>
          <w:sz w:val="24"/>
          <w:szCs w:val="24"/>
          <w:highlight w:val="none"/>
        </w:rPr>
      </w:pPr>
      <w:r>
        <w:rPr>
          <w:rFonts w:hint="eastAsia" w:hAnsi="宋体" w:cs="宋体"/>
          <w:b/>
          <w:bCs w:val="0"/>
          <w:caps/>
          <w:smallCaps w:val="0"/>
          <w:color w:val="auto"/>
          <w:spacing w:val="20"/>
          <w:kern w:val="2"/>
          <w:sz w:val="24"/>
          <w:szCs w:val="24"/>
          <w:highlight w:val="none"/>
          <w:lang w:eastAsia="zh-CN"/>
        </w:rPr>
        <w:t>本工程结算价按实际结算面积乘以中标单价为准</w:t>
      </w:r>
      <w:r>
        <w:rPr>
          <w:rFonts w:hint="eastAsia" w:ascii="宋体" w:hAnsi="宋体" w:eastAsia="宋体" w:cs="宋体"/>
          <w:b/>
          <w:bCs/>
          <w:caps/>
          <w:smallCaps w:val="0"/>
          <w:color w:val="auto"/>
          <w:spacing w:val="20"/>
          <w:kern w:val="2"/>
          <w:sz w:val="24"/>
          <w:szCs w:val="24"/>
          <w:highlight w:val="none"/>
        </w:rPr>
        <w:t>。</w:t>
      </w:r>
    </w:p>
    <w:p>
      <w:pPr>
        <w:pStyle w:val="2"/>
        <w:snapToGrid w:val="0"/>
        <w:spacing w:line="360" w:lineRule="auto"/>
        <w:ind w:firstLine="482" w:firstLineChars="200"/>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参选人应充分考虑市场环境和施工要素价格的变化，施工中属工程项目比选范围内的费用不得调整。并应认真考虑自身商务标中参选风险以及中选后自身的经济承受能力，合理确定利润，自主进行报价，不得盲目压价，低于成本恶性竞争。</w:t>
      </w:r>
    </w:p>
    <w:bookmarkEnd w:id="22"/>
    <w:p>
      <w:pPr>
        <w:snapToGrid w:val="0"/>
        <w:spacing w:line="360" w:lineRule="auto"/>
        <w:outlineLvl w:val="1"/>
        <w:rPr>
          <w:rFonts w:hint="eastAsia" w:ascii="宋体" w:hAnsi="宋体"/>
          <w:b/>
          <w:bCs/>
          <w:color w:val="auto"/>
          <w:sz w:val="24"/>
          <w:highlight w:val="none"/>
        </w:rPr>
      </w:pPr>
      <w:bookmarkStart w:id="23" w:name="_Toc202172760"/>
      <w:r>
        <w:rPr>
          <w:rFonts w:hint="eastAsia" w:ascii="宋体" w:hAnsi="宋体"/>
          <w:b/>
          <w:bCs/>
          <w:color w:val="auto"/>
          <w:sz w:val="24"/>
          <w:highlight w:val="none"/>
        </w:rPr>
        <w:t>16. 参选有效期</w:t>
      </w:r>
      <w:bookmarkEnd w:id="23"/>
    </w:p>
    <w:p>
      <w:pPr>
        <w:snapToGrid w:val="0"/>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.1</w:t>
      </w:r>
      <w:r>
        <w:rPr>
          <w:rFonts w:hint="eastAsia" w:ascii="宋体" w:hAnsi="宋体"/>
          <w:color w:val="auto"/>
          <w:sz w:val="24"/>
          <w:highlight w:val="none"/>
        </w:rPr>
        <w:t xml:space="preserve"> 参选有效期为自比选之日起90个日历日内保持有效。参选有效期不足的参选将被视为非响应性参选作无效参选处理。</w:t>
      </w:r>
    </w:p>
    <w:p>
      <w:pPr>
        <w:snapToGrid w:val="0"/>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 xml:space="preserve">.2 </w:t>
      </w:r>
      <w:r>
        <w:rPr>
          <w:rFonts w:hint="eastAsia" w:ascii="宋体" w:hAnsi="宋体"/>
          <w:color w:val="auto"/>
          <w:sz w:val="24"/>
          <w:highlight w:val="none"/>
        </w:rPr>
        <w:t>在特殊情况下，比选人可延长参选有效期。这种要求和答复都应以书面形式进行。参选人可以拒绝接受延期要求，同意延长有效期的参选人不能修改其参选文件。</w:t>
      </w:r>
    </w:p>
    <w:p>
      <w:pPr>
        <w:spacing w:line="360" w:lineRule="auto"/>
        <w:outlineLvl w:val="1"/>
        <w:rPr>
          <w:rFonts w:ascii="宋体" w:hAnsi="宋体"/>
          <w:b/>
          <w:bCs/>
          <w:color w:val="auto"/>
          <w:sz w:val="24"/>
          <w:highlight w:val="none"/>
        </w:rPr>
      </w:pPr>
      <w:bookmarkStart w:id="24" w:name="_Toc202172761"/>
      <w:r>
        <w:rPr>
          <w:rFonts w:hint="eastAsia" w:ascii="宋体" w:hAnsi="宋体"/>
          <w:b/>
          <w:bCs/>
          <w:color w:val="auto"/>
          <w:sz w:val="24"/>
          <w:highlight w:val="none"/>
        </w:rPr>
        <w:t>17.参选文件的签署及规定</w:t>
      </w:r>
      <w:bookmarkEnd w:id="24"/>
      <w:r>
        <w:rPr>
          <w:rFonts w:ascii="宋体" w:hAnsi="宋体"/>
          <w:b/>
          <w:bCs/>
          <w:color w:val="auto"/>
          <w:sz w:val="24"/>
          <w:highlight w:val="none"/>
        </w:rPr>
        <w:t xml:space="preserve"> </w:t>
      </w:r>
    </w:p>
    <w:p>
      <w:pPr>
        <w:spacing w:line="360" w:lineRule="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.1</w:t>
      </w:r>
      <w:r>
        <w:rPr>
          <w:rFonts w:hint="eastAsia" w:ascii="宋体" w:hAnsi="宋体"/>
          <w:color w:val="auto"/>
          <w:sz w:val="24"/>
          <w:highlight w:val="none"/>
        </w:rPr>
        <w:t xml:space="preserve"> 参选文件份数详见“</w:t>
      </w:r>
      <w:r>
        <w:rPr>
          <w:rFonts w:hint="eastAsia" w:ascii="宋体" w:hAnsi="宋体" w:cs="宋体"/>
          <w:bCs/>
          <w:color w:val="auto"/>
          <w:sz w:val="24"/>
          <w:highlight w:val="none"/>
        </w:rPr>
        <w:t>参选人须知前附表</w:t>
      </w:r>
      <w:r>
        <w:rPr>
          <w:rFonts w:hint="eastAsia" w:ascii="宋体" w:hAnsi="宋体"/>
          <w:color w:val="auto"/>
          <w:sz w:val="24"/>
          <w:highlight w:val="none"/>
        </w:rPr>
        <w:t>”，本项目纸质版参选文件请标明“正本”或“副本”。若正本和副本不符，以正本为准。</w:t>
      </w:r>
    </w:p>
    <w:p>
      <w:pPr>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本项目纸质版参选文件的正副本必须打印，并由参选人加盖公章和法定代表人（或经正式授权的代表）在本项目纸质版参选文件上签章（或签字）。</w:t>
      </w:r>
    </w:p>
    <w:p>
      <w:pPr>
        <w:spacing w:line="360" w:lineRule="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.3</w:t>
      </w:r>
      <w:r>
        <w:rPr>
          <w:rFonts w:hint="eastAsia" w:ascii="宋体" w:hAnsi="宋体"/>
          <w:color w:val="auto"/>
          <w:sz w:val="24"/>
          <w:highlight w:val="none"/>
        </w:rPr>
        <w:t xml:space="preserve"> 本项目纸质版参选文件不得涂改和增删，如有修改，必须由本项目纸质版参选文件签字人签字或盖章，本项目纸质版参选文件加盖骑缝公章的视为每页均加盖了公章。</w:t>
      </w:r>
    </w:p>
    <w:p>
      <w:pPr>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.4</w:t>
      </w:r>
      <w:r>
        <w:rPr>
          <w:rFonts w:hint="eastAsia" w:ascii="宋体" w:hAnsi="宋体"/>
          <w:color w:val="auto"/>
          <w:sz w:val="24"/>
          <w:highlight w:val="none"/>
        </w:rPr>
        <w:t xml:space="preserve"> 本项目纸质版参选文件因字迹潦草或表达不清所引起的后果由参选人负责。</w:t>
      </w:r>
    </w:p>
    <w:p>
      <w:pPr>
        <w:spacing w:line="360" w:lineRule="auto"/>
        <w:rPr>
          <w:rFonts w:ascii="宋体" w:hAnsi="宋体"/>
          <w:color w:val="auto"/>
          <w:sz w:val="24"/>
          <w:highlight w:val="none"/>
        </w:rPr>
      </w:pPr>
      <w:r>
        <w:rPr>
          <w:rFonts w:hint="eastAsia" w:ascii="宋体" w:hAnsi="宋体"/>
          <w:color w:val="auto"/>
          <w:sz w:val="24"/>
          <w:highlight w:val="none"/>
        </w:rPr>
        <w:t>17</w:t>
      </w:r>
      <w:r>
        <w:rPr>
          <w:rFonts w:ascii="宋体" w:hAnsi="宋体"/>
          <w:color w:val="auto"/>
          <w:sz w:val="24"/>
          <w:highlight w:val="none"/>
        </w:rPr>
        <w:t>.</w:t>
      </w:r>
      <w:r>
        <w:rPr>
          <w:rFonts w:hint="eastAsia" w:ascii="宋体" w:hAnsi="宋体"/>
          <w:color w:val="auto"/>
          <w:sz w:val="24"/>
          <w:highlight w:val="none"/>
        </w:rPr>
        <w:t>5 电报、电传、传真形式的参选概不接受。</w:t>
      </w:r>
    </w:p>
    <w:p>
      <w:pPr>
        <w:spacing w:line="360" w:lineRule="auto"/>
        <w:jc w:val="center"/>
        <w:rPr>
          <w:rFonts w:hint="eastAsia" w:ascii="宋体" w:hAnsi="宋体"/>
          <w:b/>
          <w:bCs/>
          <w:color w:val="auto"/>
          <w:sz w:val="24"/>
          <w:highlight w:val="none"/>
        </w:rPr>
      </w:pPr>
      <w:bookmarkStart w:id="25" w:name="_Toc202172762"/>
    </w:p>
    <w:p>
      <w:pPr>
        <w:spacing w:line="360" w:lineRule="auto"/>
        <w:jc w:val="center"/>
        <w:rPr>
          <w:rFonts w:ascii="宋体" w:hAnsi="宋体"/>
          <w:b/>
          <w:bCs/>
          <w:color w:val="auto"/>
          <w:sz w:val="24"/>
          <w:highlight w:val="none"/>
        </w:rPr>
      </w:pPr>
      <w:r>
        <w:rPr>
          <w:rFonts w:hint="eastAsia" w:ascii="宋体" w:hAnsi="宋体"/>
          <w:b/>
          <w:bCs/>
          <w:color w:val="auto"/>
          <w:sz w:val="24"/>
          <w:highlight w:val="none"/>
        </w:rPr>
        <w:t>四、</w:t>
      </w:r>
      <w:r>
        <w:rPr>
          <w:rFonts w:ascii="宋体" w:hAnsi="宋体"/>
          <w:b/>
          <w:bCs/>
          <w:color w:val="auto"/>
          <w:sz w:val="24"/>
          <w:highlight w:val="none"/>
        </w:rPr>
        <w:t xml:space="preserve"> </w:t>
      </w:r>
      <w:r>
        <w:rPr>
          <w:rFonts w:hint="eastAsia" w:ascii="宋体" w:hAnsi="宋体"/>
          <w:b/>
          <w:bCs/>
          <w:color w:val="auto"/>
          <w:sz w:val="24"/>
          <w:highlight w:val="none"/>
        </w:rPr>
        <w:t>参选文件的递交</w:t>
      </w:r>
      <w:bookmarkEnd w:id="25"/>
    </w:p>
    <w:p>
      <w:pPr>
        <w:snapToGrid w:val="0"/>
        <w:spacing w:line="360" w:lineRule="auto"/>
        <w:outlineLvl w:val="1"/>
        <w:rPr>
          <w:rFonts w:hint="eastAsia" w:ascii="宋体" w:hAnsi="宋体"/>
          <w:b/>
          <w:bCs/>
          <w:color w:val="auto"/>
          <w:sz w:val="24"/>
          <w:highlight w:val="none"/>
        </w:rPr>
      </w:pPr>
      <w:bookmarkStart w:id="26" w:name="_Toc202172763"/>
      <w:r>
        <w:rPr>
          <w:rFonts w:hint="eastAsia" w:ascii="宋体" w:hAnsi="宋体"/>
          <w:b/>
          <w:bCs/>
          <w:color w:val="auto"/>
          <w:sz w:val="24"/>
          <w:highlight w:val="none"/>
        </w:rPr>
        <w:t>18. 参选文件的密封及标记</w:t>
      </w:r>
      <w:bookmarkEnd w:id="26"/>
    </w:p>
    <w:p>
      <w:pPr>
        <w:pStyle w:val="2"/>
        <w:snapToGrid w:val="0"/>
        <w:spacing w:line="360" w:lineRule="auto"/>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18.1 参选人应将参选文件按正、副本分别装订成册（正本一份，副本</w:t>
      </w:r>
      <w:r>
        <w:rPr>
          <w:rFonts w:hint="eastAsia" w:hAnsi="宋体" w:cs="宋体"/>
          <w:bCs w:val="0"/>
          <w:color w:val="auto"/>
          <w:kern w:val="2"/>
          <w:sz w:val="24"/>
          <w:szCs w:val="24"/>
          <w:highlight w:val="none"/>
          <w:lang w:eastAsia="zh-CN"/>
        </w:rPr>
        <w:t>肆</w:t>
      </w:r>
      <w:r>
        <w:rPr>
          <w:rFonts w:hint="eastAsia" w:hAnsi="宋体" w:cs="宋体"/>
          <w:bCs w:val="0"/>
          <w:color w:val="auto"/>
          <w:kern w:val="2"/>
          <w:sz w:val="24"/>
          <w:szCs w:val="24"/>
          <w:highlight w:val="none"/>
        </w:rPr>
        <w:t>份），在每个文本封面上标明“正本、副本”，以及项目名称、项目编号、参选人名称等内容。</w:t>
      </w:r>
    </w:p>
    <w:p>
      <w:pPr>
        <w:pStyle w:val="2"/>
        <w:snapToGrid w:val="0"/>
        <w:spacing w:line="360" w:lineRule="auto"/>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18.2 参选人应将参选文件（正本一份，副本</w:t>
      </w:r>
      <w:r>
        <w:rPr>
          <w:rFonts w:hint="eastAsia" w:hAnsi="宋体" w:cs="宋体"/>
          <w:bCs w:val="0"/>
          <w:color w:val="auto"/>
          <w:kern w:val="2"/>
          <w:sz w:val="24"/>
          <w:szCs w:val="24"/>
          <w:highlight w:val="none"/>
          <w:lang w:eastAsia="zh-CN"/>
        </w:rPr>
        <w:t>肆</w:t>
      </w:r>
      <w:r>
        <w:rPr>
          <w:rFonts w:hint="eastAsia" w:hAnsi="宋体" w:cs="宋体"/>
          <w:bCs w:val="0"/>
          <w:color w:val="auto"/>
          <w:kern w:val="2"/>
          <w:sz w:val="24"/>
          <w:szCs w:val="24"/>
          <w:highlight w:val="none"/>
        </w:rPr>
        <w:t>份）装入文件袋中，且在文件袋上正面标明注明参选单位名称、比选公告或比选邀请书中指明的项目名称、项目编号和“在此项目开标截止时间之前不得启封”的字样， 参选文件袋要加以密封，要在文件袋加盖签章（公章、法定代表人或其委托代理人签字均可）。</w:t>
      </w:r>
    </w:p>
    <w:p>
      <w:pPr>
        <w:pStyle w:val="2"/>
        <w:snapToGrid w:val="0"/>
        <w:spacing w:line="360" w:lineRule="auto"/>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18.3 纸质参选文件的正本需打印或用不退色墨水书写，否则其投标无效。参选文件的副本可采用正本的复印件，并在封面和骑缝处加盖公章。</w:t>
      </w:r>
    </w:p>
    <w:p>
      <w:pPr>
        <w:pStyle w:val="2"/>
        <w:snapToGrid w:val="0"/>
        <w:spacing w:line="360" w:lineRule="auto"/>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18.4 任何行间插字、涂改和增删处应由法定代表人或委托代理人签字和加盖公章，否则其投标无效。字迹潦草、表达不清、未按要求填写或可能导致非唯一理解的参选文件可能被认定为无效的投标。</w:t>
      </w:r>
    </w:p>
    <w:p>
      <w:pPr>
        <w:snapToGrid w:val="0"/>
        <w:spacing w:line="360" w:lineRule="auto"/>
        <w:outlineLvl w:val="1"/>
        <w:rPr>
          <w:rFonts w:ascii="宋体" w:hAnsi="宋体"/>
          <w:b/>
          <w:bCs/>
          <w:color w:val="auto"/>
          <w:sz w:val="24"/>
          <w:highlight w:val="none"/>
        </w:rPr>
      </w:pPr>
      <w:bookmarkStart w:id="27" w:name="_Toc202172764"/>
      <w:r>
        <w:rPr>
          <w:rFonts w:hint="eastAsia" w:ascii="宋体" w:hAnsi="宋体"/>
          <w:b/>
          <w:bCs/>
          <w:color w:val="auto"/>
          <w:sz w:val="24"/>
          <w:highlight w:val="none"/>
        </w:rPr>
        <w:t>19. 参选截止时间</w:t>
      </w:r>
      <w:bookmarkEnd w:id="27"/>
    </w:p>
    <w:p>
      <w:pPr>
        <w:snapToGrid w:val="0"/>
        <w:spacing w:line="360" w:lineRule="auto"/>
        <w:rPr>
          <w:rFonts w:ascii="宋体" w:hAnsi="宋体"/>
          <w:color w:val="auto"/>
          <w:sz w:val="24"/>
          <w:highlight w:val="none"/>
        </w:rPr>
      </w:pPr>
      <w:r>
        <w:rPr>
          <w:rFonts w:hint="eastAsia" w:ascii="宋体" w:hAnsi="宋体"/>
          <w:color w:val="auto"/>
          <w:sz w:val="24"/>
          <w:highlight w:val="none"/>
        </w:rPr>
        <w:t>19</w:t>
      </w:r>
      <w:r>
        <w:rPr>
          <w:rFonts w:ascii="宋体" w:hAnsi="宋体"/>
          <w:color w:val="auto"/>
          <w:sz w:val="24"/>
          <w:highlight w:val="none"/>
        </w:rPr>
        <w:t xml:space="preserve">.1 </w:t>
      </w:r>
      <w:r>
        <w:rPr>
          <w:rFonts w:hint="eastAsia" w:ascii="宋体" w:hAnsi="宋体"/>
          <w:color w:val="auto"/>
          <w:sz w:val="24"/>
          <w:highlight w:val="none"/>
        </w:rPr>
        <w:t>参选文件（含原件）必须在比选公告规定的递交参选文件截止时间前送达指定的比选地点。</w:t>
      </w:r>
    </w:p>
    <w:p>
      <w:pPr>
        <w:snapToGrid w:val="0"/>
        <w:spacing w:line="360" w:lineRule="auto"/>
        <w:rPr>
          <w:rFonts w:hint="eastAsia" w:ascii="宋体" w:hAnsi="宋体"/>
          <w:color w:val="auto"/>
          <w:sz w:val="24"/>
          <w:highlight w:val="none"/>
        </w:rPr>
      </w:pPr>
      <w:r>
        <w:rPr>
          <w:rFonts w:hint="eastAsia" w:ascii="宋体" w:hAnsi="宋体"/>
          <w:color w:val="auto"/>
          <w:sz w:val="24"/>
          <w:highlight w:val="none"/>
        </w:rPr>
        <w:t>19</w:t>
      </w:r>
      <w:r>
        <w:rPr>
          <w:rFonts w:ascii="宋体" w:hAnsi="宋体"/>
          <w:color w:val="auto"/>
          <w:sz w:val="24"/>
          <w:highlight w:val="none"/>
        </w:rPr>
        <w:t>.</w:t>
      </w:r>
      <w:r>
        <w:rPr>
          <w:rFonts w:hint="eastAsia" w:ascii="宋体" w:hAnsi="宋体"/>
          <w:color w:val="auto"/>
          <w:sz w:val="24"/>
          <w:highlight w:val="none"/>
        </w:rPr>
        <w:t>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pPr>
        <w:spacing w:line="360" w:lineRule="auto"/>
        <w:outlineLvl w:val="1"/>
        <w:rPr>
          <w:rFonts w:hint="eastAsia" w:ascii="宋体" w:hAnsi="宋体"/>
          <w:b/>
          <w:bCs/>
          <w:color w:val="auto"/>
          <w:sz w:val="24"/>
          <w:highlight w:val="none"/>
        </w:rPr>
      </w:pPr>
      <w:bookmarkStart w:id="28" w:name="_Toc202172765"/>
      <w:r>
        <w:rPr>
          <w:rFonts w:hint="eastAsia" w:ascii="宋体" w:hAnsi="宋体"/>
          <w:b/>
          <w:bCs/>
          <w:color w:val="auto"/>
          <w:sz w:val="24"/>
          <w:highlight w:val="none"/>
        </w:rPr>
        <w:t>20. 迟交的参选文件</w:t>
      </w:r>
      <w:bookmarkEnd w:id="28"/>
    </w:p>
    <w:p>
      <w:pPr>
        <w:spacing w:line="360" w:lineRule="auto"/>
        <w:rPr>
          <w:rFonts w:hint="eastAsia" w:ascii="宋体" w:hAnsi="宋体"/>
          <w:color w:val="auto"/>
          <w:sz w:val="24"/>
          <w:highlight w:val="none"/>
        </w:rPr>
      </w:pPr>
      <w:r>
        <w:rPr>
          <w:rFonts w:hint="eastAsia" w:ascii="宋体" w:hAnsi="宋体"/>
          <w:color w:val="auto"/>
          <w:sz w:val="24"/>
          <w:highlight w:val="none"/>
        </w:rPr>
        <w:t>20</w:t>
      </w: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参选文件未按比选文件要求签署、密封及标记的，以及在递交参选文件截止时间以后送达的参选文件（含原件），招标代理机构有权拒收。</w:t>
      </w:r>
    </w:p>
    <w:p>
      <w:pPr>
        <w:spacing w:line="360" w:lineRule="auto"/>
        <w:outlineLvl w:val="1"/>
        <w:rPr>
          <w:rFonts w:ascii="宋体" w:hAnsi="宋体"/>
          <w:b/>
          <w:bCs/>
          <w:color w:val="auto"/>
          <w:sz w:val="24"/>
          <w:highlight w:val="none"/>
        </w:rPr>
      </w:pPr>
      <w:bookmarkStart w:id="29" w:name="_Toc202172766"/>
      <w:r>
        <w:rPr>
          <w:rFonts w:hint="eastAsia" w:ascii="宋体" w:hAnsi="宋体"/>
          <w:b/>
          <w:bCs/>
          <w:color w:val="auto"/>
          <w:sz w:val="24"/>
          <w:highlight w:val="none"/>
        </w:rPr>
        <w:t>21. 参选文件的修改和撤回</w:t>
      </w:r>
      <w:bookmarkEnd w:id="29"/>
    </w:p>
    <w:p>
      <w:pPr>
        <w:spacing w:line="360" w:lineRule="auto"/>
        <w:rPr>
          <w:rFonts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.1</w:t>
      </w:r>
      <w:r>
        <w:rPr>
          <w:rFonts w:hint="eastAsia" w:ascii="宋体" w:hAnsi="宋体"/>
          <w:color w:val="auto"/>
          <w:sz w:val="24"/>
          <w:highlight w:val="none"/>
        </w:rPr>
        <w:t xml:space="preserve"> 在递交参选文件截止时间前，参选人可以书面形式提出修改或撤回其参选文件。</w:t>
      </w:r>
      <w:r>
        <w:rPr>
          <w:rFonts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 xml:space="preserve">.2 </w:t>
      </w:r>
      <w:r>
        <w:rPr>
          <w:rFonts w:hint="eastAsia" w:ascii="宋体" w:hAnsi="宋体"/>
          <w:color w:val="auto"/>
          <w:sz w:val="24"/>
          <w:highlight w:val="none"/>
        </w:rPr>
        <w:t>参选人修改或撤回参选文件的书面材料，须密封送达比选人，同时应在封皮上标明“参选文件修改”或“参选文件撤回通知”字样。</w:t>
      </w:r>
    </w:p>
    <w:p>
      <w:pPr>
        <w:spacing w:line="360" w:lineRule="auto"/>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从递交参选文件截止时间至参选有效期期满这段时间内，参选人不得撤回其参选文件。</w:t>
      </w:r>
    </w:p>
    <w:p>
      <w:pPr>
        <w:pStyle w:val="2"/>
        <w:rPr>
          <w:rFonts w:hAnsi="宋体"/>
          <w:color w:val="auto"/>
          <w:sz w:val="24"/>
          <w:highlight w:val="none"/>
        </w:rPr>
      </w:pPr>
    </w:p>
    <w:p>
      <w:pPr>
        <w:spacing w:line="360" w:lineRule="auto"/>
        <w:jc w:val="center"/>
        <w:rPr>
          <w:rFonts w:hint="eastAsia" w:ascii="宋体" w:hAnsi="宋体"/>
          <w:b/>
          <w:bCs/>
          <w:color w:val="auto"/>
          <w:sz w:val="24"/>
          <w:highlight w:val="none"/>
        </w:rPr>
      </w:pPr>
      <w:bookmarkStart w:id="30" w:name="_Toc202172767"/>
      <w:r>
        <w:rPr>
          <w:rFonts w:hint="eastAsia" w:ascii="宋体" w:hAnsi="宋体"/>
          <w:b/>
          <w:bCs/>
          <w:color w:val="auto"/>
          <w:sz w:val="24"/>
          <w:highlight w:val="none"/>
        </w:rPr>
        <w:t>五、</w:t>
      </w:r>
      <w:r>
        <w:rPr>
          <w:rFonts w:ascii="宋体" w:hAnsi="宋体"/>
          <w:b/>
          <w:bCs/>
          <w:color w:val="auto"/>
          <w:sz w:val="24"/>
          <w:highlight w:val="none"/>
        </w:rPr>
        <w:t xml:space="preserve"> </w:t>
      </w:r>
      <w:r>
        <w:rPr>
          <w:rFonts w:hint="eastAsia" w:ascii="宋体" w:hAnsi="宋体"/>
          <w:b/>
          <w:bCs/>
          <w:color w:val="auto"/>
          <w:sz w:val="24"/>
          <w:highlight w:val="none"/>
        </w:rPr>
        <w:t>比选及</w:t>
      </w:r>
      <w:bookmarkEnd w:id="30"/>
      <w:r>
        <w:rPr>
          <w:rFonts w:hint="eastAsia" w:ascii="宋体" w:hAnsi="宋体"/>
          <w:b/>
          <w:bCs/>
          <w:color w:val="auto"/>
          <w:sz w:val="24"/>
          <w:highlight w:val="none"/>
        </w:rPr>
        <w:t>评审</w:t>
      </w:r>
    </w:p>
    <w:p>
      <w:pPr>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22. 比选要求及程序</w:t>
      </w:r>
    </w:p>
    <w:p>
      <w:pPr>
        <w:spacing w:line="360" w:lineRule="auto"/>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.1</w:t>
      </w:r>
      <w:r>
        <w:rPr>
          <w:rFonts w:hint="eastAsia" w:ascii="宋体" w:hAnsi="宋体"/>
          <w:color w:val="auto"/>
          <w:sz w:val="24"/>
          <w:highlight w:val="none"/>
        </w:rPr>
        <w:t>招标代理机构在比选公告中规定的时间、地点主持公开比选活动。</w:t>
      </w:r>
    </w:p>
    <w:p>
      <w:pPr>
        <w:spacing w:line="360" w:lineRule="auto"/>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w:t>
      </w:r>
      <w:r>
        <w:rPr>
          <w:rFonts w:hint="eastAsia" w:ascii="宋体" w:hAnsi="宋体"/>
          <w:color w:val="auto"/>
          <w:sz w:val="24"/>
          <w:highlight w:val="none"/>
        </w:rPr>
        <w:t>2 比选时，招标代理机构将宣读参选人名称、参选报价内容。招标代理机构将做比选记录，只有比选时唱出的参选声明，在评审时才予以考虑。</w:t>
      </w:r>
    </w:p>
    <w:p>
      <w:pPr>
        <w:spacing w:line="360" w:lineRule="auto"/>
        <w:rPr>
          <w:rFonts w:hint="eastAsia" w:ascii="宋体" w:hAnsi="宋体"/>
          <w:color w:val="auto"/>
          <w:sz w:val="24"/>
          <w:highlight w:val="none"/>
        </w:rPr>
      </w:pPr>
      <w:r>
        <w:rPr>
          <w:rFonts w:hint="eastAsia" w:ascii="宋体" w:hAnsi="宋体"/>
          <w:color w:val="auto"/>
          <w:sz w:val="24"/>
          <w:highlight w:val="none"/>
        </w:rPr>
        <w:t>22.3比选程序详见“第三章 评审办法”。</w:t>
      </w:r>
    </w:p>
    <w:p>
      <w:pPr>
        <w:spacing w:line="360" w:lineRule="auto"/>
        <w:ind w:left="-13"/>
        <w:outlineLvl w:val="1"/>
        <w:rPr>
          <w:b/>
          <w:bCs/>
          <w:color w:val="auto"/>
          <w:sz w:val="24"/>
          <w:highlight w:val="none"/>
        </w:rPr>
      </w:pPr>
      <w:bookmarkStart w:id="31" w:name="_Toc202172769"/>
      <w:r>
        <w:rPr>
          <w:rFonts w:hint="eastAsia"/>
          <w:b/>
          <w:bCs/>
          <w:color w:val="auto"/>
          <w:sz w:val="24"/>
          <w:highlight w:val="none"/>
        </w:rPr>
        <w:t>23. 参选的澄清</w:t>
      </w:r>
    </w:p>
    <w:p>
      <w:pPr>
        <w:spacing w:line="360" w:lineRule="auto"/>
        <w:rPr>
          <w:rFonts w:hint="eastAsia"/>
          <w:color w:val="auto"/>
          <w:sz w:val="24"/>
          <w:highlight w:val="none"/>
        </w:rPr>
      </w:pPr>
      <w:r>
        <w:rPr>
          <w:color w:val="auto"/>
          <w:sz w:val="24"/>
          <w:highlight w:val="none"/>
        </w:rPr>
        <w:t>2</w:t>
      </w:r>
      <w:r>
        <w:rPr>
          <w:rFonts w:hint="eastAsia"/>
          <w:color w:val="auto"/>
          <w:sz w:val="24"/>
          <w:highlight w:val="none"/>
        </w:rPr>
        <w:t>3</w:t>
      </w:r>
      <w:r>
        <w:rPr>
          <w:color w:val="auto"/>
          <w:sz w:val="24"/>
          <w:highlight w:val="none"/>
        </w:rPr>
        <w:t>.</w:t>
      </w:r>
      <w:r>
        <w:rPr>
          <w:rFonts w:hint="eastAsia"/>
          <w:color w:val="auto"/>
          <w:sz w:val="24"/>
          <w:highlight w:val="none"/>
        </w:rPr>
        <w:t>1　在评审期间，可要求参选人对其参选文件进行澄清，但澄清不得对参选价格等实质内容做任何修改。有关澄清的要求和答复均应以书面形式提交。</w:t>
      </w:r>
    </w:p>
    <w:p>
      <w:pPr>
        <w:spacing w:line="360" w:lineRule="auto"/>
        <w:ind w:left="-4" w:leftChars="-2" w:firstLine="2" w:firstLineChars="1"/>
        <w:outlineLvl w:val="1"/>
        <w:rPr>
          <w:b/>
          <w:bCs/>
          <w:color w:val="auto"/>
          <w:sz w:val="24"/>
          <w:highlight w:val="none"/>
        </w:rPr>
      </w:pPr>
      <w:r>
        <w:rPr>
          <w:rFonts w:hint="eastAsia"/>
          <w:b/>
          <w:bCs/>
          <w:color w:val="auto"/>
          <w:sz w:val="24"/>
          <w:highlight w:val="none"/>
        </w:rPr>
        <w:t>24. 参选的评价</w:t>
      </w:r>
    </w:p>
    <w:p>
      <w:pPr>
        <w:spacing w:line="360" w:lineRule="auto"/>
        <w:ind w:left="629" w:hanging="628" w:hangingChars="262"/>
        <w:rPr>
          <w:rFonts w:hint="eastAsia"/>
          <w:color w:val="auto"/>
          <w:sz w:val="24"/>
          <w:highlight w:val="none"/>
        </w:rPr>
      </w:pPr>
      <w:r>
        <w:rPr>
          <w:color w:val="auto"/>
          <w:sz w:val="24"/>
          <w:highlight w:val="none"/>
        </w:rPr>
        <w:t>2</w:t>
      </w:r>
      <w:r>
        <w:rPr>
          <w:rFonts w:hint="eastAsia"/>
          <w:color w:val="auto"/>
          <w:sz w:val="24"/>
          <w:highlight w:val="none"/>
        </w:rPr>
        <w:t>4</w:t>
      </w:r>
      <w:r>
        <w:rPr>
          <w:color w:val="auto"/>
          <w:sz w:val="24"/>
          <w:highlight w:val="none"/>
        </w:rPr>
        <w:t>.1</w:t>
      </w:r>
      <w:r>
        <w:rPr>
          <w:rFonts w:hint="eastAsia"/>
          <w:color w:val="auto"/>
          <w:sz w:val="24"/>
          <w:highlight w:val="none"/>
        </w:rPr>
        <w:t>　评审小组将按照</w:t>
      </w:r>
      <w:r>
        <w:rPr>
          <w:rFonts w:hint="eastAsia" w:ascii="宋体" w:hAnsi="宋体"/>
          <w:color w:val="auto"/>
          <w:sz w:val="24"/>
          <w:highlight w:val="none"/>
        </w:rPr>
        <w:t>“第三章 评审办法”</w:t>
      </w:r>
      <w:r>
        <w:rPr>
          <w:rFonts w:hint="eastAsia"/>
          <w:color w:val="auto"/>
          <w:sz w:val="24"/>
          <w:highlight w:val="none"/>
        </w:rPr>
        <w:t>的规定，对参选文件进行评价和比较。</w:t>
      </w:r>
    </w:p>
    <w:p>
      <w:pPr>
        <w:snapToGrid w:val="0"/>
        <w:spacing w:line="360" w:lineRule="auto"/>
        <w:rPr>
          <w:rFonts w:hint="eastAsia"/>
          <w:color w:val="auto"/>
          <w:sz w:val="24"/>
          <w:highlight w:val="none"/>
        </w:rPr>
      </w:pPr>
      <w:r>
        <w:rPr>
          <w:rFonts w:hint="eastAsia"/>
          <w:color w:val="auto"/>
          <w:sz w:val="24"/>
          <w:highlight w:val="none"/>
        </w:rPr>
        <w:t>24</w:t>
      </w:r>
      <w:r>
        <w:rPr>
          <w:color w:val="auto"/>
          <w:sz w:val="24"/>
          <w:highlight w:val="none"/>
        </w:rPr>
        <w:t>.</w:t>
      </w:r>
      <w:r>
        <w:rPr>
          <w:rFonts w:hint="eastAsia"/>
          <w:color w:val="auto"/>
          <w:sz w:val="24"/>
          <w:highlight w:val="none"/>
        </w:rPr>
        <w:t>2　依据相关规定组建的比选小组在评审时，除根据第15条款的规定考虑参选人的参选报价之外，还要考虑以下因素：</w:t>
      </w:r>
    </w:p>
    <w:p>
      <w:pPr>
        <w:snapToGrid w:val="0"/>
        <w:spacing w:line="360" w:lineRule="auto"/>
        <w:ind w:left="311" w:hanging="629"/>
        <w:rPr>
          <w:rFonts w:hint="eastAsia"/>
          <w:color w:val="auto"/>
          <w:sz w:val="24"/>
          <w:highlight w:val="none"/>
        </w:rPr>
      </w:pPr>
      <w:r>
        <w:rPr>
          <w:rFonts w:hint="eastAsia"/>
          <w:color w:val="auto"/>
          <w:sz w:val="24"/>
          <w:highlight w:val="none"/>
        </w:rPr>
        <w:t>　　　　1）参选文件中申报的付款方式和条件的偏差；</w:t>
      </w:r>
    </w:p>
    <w:p>
      <w:pPr>
        <w:snapToGrid w:val="0"/>
        <w:spacing w:line="360" w:lineRule="auto"/>
        <w:ind w:left="315" w:hanging="633"/>
        <w:rPr>
          <w:rFonts w:hint="eastAsia"/>
          <w:color w:val="auto"/>
          <w:sz w:val="24"/>
          <w:highlight w:val="none"/>
        </w:rPr>
      </w:pPr>
      <w:r>
        <w:rPr>
          <w:rFonts w:hint="eastAsia"/>
          <w:color w:val="auto"/>
          <w:sz w:val="24"/>
          <w:highlight w:val="none"/>
        </w:rPr>
        <w:t>　　　　2）工程、货物、服务的水平和能力；</w:t>
      </w:r>
    </w:p>
    <w:p>
      <w:pPr>
        <w:snapToGrid w:val="0"/>
        <w:spacing w:line="360" w:lineRule="auto"/>
        <w:ind w:left="311" w:hanging="629"/>
        <w:rPr>
          <w:rFonts w:hint="eastAsia"/>
          <w:color w:val="auto"/>
          <w:sz w:val="24"/>
          <w:highlight w:val="none"/>
        </w:rPr>
      </w:pPr>
      <w:r>
        <w:rPr>
          <w:rFonts w:hint="eastAsia"/>
          <w:color w:val="auto"/>
          <w:sz w:val="24"/>
          <w:highlight w:val="none"/>
        </w:rPr>
        <w:t>　　　　3）工程、货物、服务的质量及适用性。</w:t>
      </w:r>
    </w:p>
    <w:p>
      <w:pPr>
        <w:pStyle w:val="25"/>
        <w:snapToGrid w:val="0"/>
        <w:spacing w:after="0" w:line="360" w:lineRule="auto"/>
        <w:ind w:firstLine="0"/>
        <w:rPr>
          <w:rFonts w:hint="eastAsia"/>
          <w:color w:val="auto"/>
          <w:kern w:val="2"/>
          <w:sz w:val="24"/>
          <w:szCs w:val="24"/>
          <w:highlight w:val="none"/>
        </w:rPr>
      </w:pPr>
      <w:r>
        <w:rPr>
          <w:rFonts w:hint="eastAsia"/>
          <w:color w:val="auto"/>
          <w:kern w:val="2"/>
          <w:sz w:val="24"/>
          <w:szCs w:val="24"/>
          <w:highlight w:val="none"/>
        </w:rPr>
        <w:t>24</w:t>
      </w:r>
      <w:r>
        <w:rPr>
          <w:color w:val="auto"/>
          <w:kern w:val="2"/>
          <w:sz w:val="24"/>
          <w:szCs w:val="24"/>
          <w:highlight w:val="none"/>
        </w:rPr>
        <w:t>.</w:t>
      </w:r>
      <w:r>
        <w:rPr>
          <w:rFonts w:hint="eastAsia"/>
          <w:color w:val="auto"/>
          <w:kern w:val="2"/>
          <w:sz w:val="24"/>
          <w:szCs w:val="24"/>
          <w:highlight w:val="none"/>
        </w:rPr>
        <w:t>3比选小组认为参选人的报价明显低于其他通过（资格）符合性评审参选人的报价，有可能影响产品质量或者不能诚信履约的，应当要求其在评审现场合理的时间内提供书面说明，必要时提交相关证明材料；参选人不能证明其报价合理性的，比选小组应当将其作为无效参选处理。</w:t>
      </w:r>
    </w:p>
    <w:p>
      <w:pPr>
        <w:snapToGrid w:val="0"/>
        <w:spacing w:line="360" w:lineRule="auto"/>
        <w:outlineLvl w:val="1"/>
        <w:rPr>
          <w:rFonts w:hint="eastAsia" w:ascii="宋体" w:hAnsi="宋体"/>
          <w:b/>
          <w:bCs/>
          <w:color w:val="auto"/>
          <w:sz w:val="24"/>
          <w:highlight w:val="none"/>
        </w:rPr>
      </w:pPr>
      <w:r>
        <w:rPr>
          <w:rFonts w:ascii="宋体" w:hAnsi="宋体"/>
          <w:b/>
          <w:bCs/>
          <w:color w:val="auto"/>
          <w:sz w:val="24"/>
          <w:highlight w:val="none"/>
        </w:rPr>
        <w:t>2</w:t>
      </w:r>
      <w:r>
        <w:rPr>
          <w:rFonts w:hint="eastAsia" w:ascii="宋体" w:hAnsi="宋体"/>
          <w:b/>
          <w:bCs/>
          <w:color w:val="auto"/>
          <w:sz w:val="24"/>
          <w:highlight w:val="none"/>
        </w:rPr>
        <w:t>5</w:t>
      </w:r>
      <w:r>
        <w:rPr>
          <w:rFonts w:ascii="宋体" w:hAnsi="宋体"/>
          <w:b/>
          <w:bCs/>
          <w:color w:val="auto"/>
          <w:sz w:val="24"/>
          <w:highlight w:val="none"/>
        </w:rPr>
        <w:t>.</w:t>
      </w:r>
      <w:r>
        <w:rPr>
          <w:rFonts w:hint="eastAsia" w:ascii="宋体" w:hAnsi="宋体"/>
          <w:b/>
          <w:bCs/>
          <w:color w:val="auto"/>
          <w:sz w:val="24"/>
          <w:highlight w:val="none"/>
        </w:rPr>
        <w:t xml:space="preserve"> 比选小组和评审方法</w:t>
      </w:r>
      <w:bookmarkEnd w:id="31"/>
    </w:p>
    <w:p>
      <w:pPr>
        <w:snapToGrid w:val="0"/>
        <w:spacing w:line="360" w:lineRule="auto"/>
        <w:rPr>
          <w:rFonts w:hint="eastAsia" w:ascii="宋体" w:hAnsi="宋体"/>
          <w:color w:val="auto"/>
          <w:sz w:val="24"/>
          <w:highlight w:val="none"/>
        </w:rPr>
      </w:pPr>
      <w:r>
        <w:rPr>
          <w:rFonts w:hint="eastAsia" w:ascii="宋体" w:hAnsi="宋体"/>
          <w:color w:val="auto"/>
          <w:sz w:val="24"/>
          <w:highlight w:val="none"/>
        </w:rPr>
        <w:t>25</w:t>
      </w:r>
      <w:r>
        <w:rPr>
          <w:rFonts w:ascii="宋体" w:hAnsi="宋体"/>
          <w:color w:val="auto"/>
          <w:sz w:val="24"/>
          <w:highlight w:val="none"/>
        </w:rPr>
        <w:t>.</w:t>
      </w:r>
      <w:r>
        <w:rPr>
          <w:rFonts w:hint="eastAsia" w:ascii="宋体" w:hAnsi="宋体"/>
          <w:color w:val="auto"/>
          <w:sz w:val="24"/>
          <w:highlight w:val="none"/>
        </w:rPr>
        <w:t>1评审由依照有关规定组建的比选小组负责。</w:t>
      </w:r>
    </w:p>
    <w:p>
      <w:pPr>
        <w:spacing w:line="360" w:lineRule="auto"/>
        <w:rPr>
          <w:rFonts w:hint="eastAsia" w:ascii="宋体" w:hAnsi="宋体"/>
          <w:color w:val="auto"/>
          <w:sz w:val="24"/>
          <w:highlight w:val="none"/>
        </w:rPr>
      </w:pPr>
      <w:r>
        <w:rPr>
          <w:rFonts w:hint="eastAsia" w:ascii="宋体" w:hAnsi="宋体"/>
          <w:color w:val="auto"/>
          <w:sz w:val="24"/>
          <w:highlight w:val="none"/>
        </w:rPr>
        <w:t>25.2评审方法详见“第三章 评审办法”。</w:t>
      </w:r>
    </w:p>
    <w:p>
      <w:pPr>
        <w:spacing w:line="360" w:lineRule="auto"/>
        <w:rPr>
          <w:rFonts w:hint="eastAsia" w:ascii="宋体" w:hAnsi="宋体"/>
          <w:color w:val="auto"/>
          <w:sz w:val="24"/>
          <w:highlight w:val="none"/>
        </w:rPr>
      </w:pPr>
      <w:r>
        <w:rPr>
          <w:rFonts w:hint="eastAsia" w:ascii="宋体" w:hAnsi="宋体"/>
          <w:color w:val="auto"/>
          <w:sz w:val="24"/>
          <w:highlight w:val="none"/>
        </w:rPr>
        <w:t>25.3参选人所有申报材料须完整和如实填写，弄虚作假一经发现，将取消其参选资格，并报有关部门严肃处理。</w:t>
      </w:r>
    </w:p>
    <w:p>
      <w:pPr>
        <w:spacing w:line="360" w:lineRule="auto"/>
        <w:outlineLvl w:val="1"/>
        <w:rPr>
          <w:rFonts w:hint="eastAsia" w:ascii="宋体" w:hAnsi="宋体"/>
          <w:b/>
          <w:bCs/>
          <w:color w:val="auto"/>
          <w:sz w:val="24"/>
          <w:highlight w:val="none"/>
        </w:rPr>
      </w:pPr>
      <w:bookmarkStart w:id="32" w:name="_Toc202172773"/>
      <w:r>
        <w:rPr>
          <w:rFonts w:hint="eastAsia" w:ascii="宋体" w:hAnsi="宋体"/>
          <w:b/>
          <w:bCs/>
          <w:color w:val="auto"/>
          <w:sz w:val="24"/>
          <w:highlight w:val="none"/>
        </w:rPr>
        <w:t>26. 与招标代理机构和比选人的接触</w:t>
      </w:r>
      <w:bookmarkEnd w:id="32"/>
    </w:p>
    <w:p>
      <w:pPr>
        <w:spacing w:line="360" w:lineRule="auto"/>
        <w:rPr>
          <w:rFonts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 xml:space="preserve">.1 </w:t>
      </w:r>
      <w:r>
        <w:rPr>
          <w:rFonts w:hint="eastAsia" w:ascii="宋体" w:hAnsi="宋体"/>
          <w:color w:val="auto"/>
          <w:sz w:val="24"/>
          <w:highlight w:val="none"/>
        </w:rPr>
        <w:t>除按本须知规定的外，从递交参选文件截止时间起至授予合同期间，参选人不得就其参选有关的事项与招标代理机构、比选人、比选小组接触。</w:t>
      </w:r>
    </w:p>
    <w:p>
      <w:pPr>
        <w:spacing w:line="360" w:lineRule="auto"/>
        <w:rPr>
          <w:rFonts w:hint="eastAsia"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 xml:space="preserve">.2 </w:t>
      </w:r>
      <w:r>
        <w:rPr>
          <w:rFonts w:hint="eastAsia" w:ascii="宋体" w:hAnsi="宋体"/>
          <w:color w:val="auto"/>
          <w:sz w:val="24"/>
          <w:highlight w:val="none"/>
        </w:rPr>
        <w:t>参选人试图对比选小组的评审、评价、比较或授予合同的决定施加任何影响，都可能导致其参选无效。</w:t>
      </w:r>
    </w:p>
    <w:p>
      <w:pPr>
        <w:spacing w:line="360" w:lineRule="auto"/>
        <w:jc w:val="center"/>
        <w:rPr>
          <w:rFonts w:hint="eastAsia" w:ascii="宋体" w:hAnsi="宋体"/>
          <w:b/>
          <w:bCs/>
          <w:color w:val="auto"/>
          <w:sz w:val="24"/>
          <w:highlight w:val="none"/>
        </w:rPr>
      </w:pPr>
      <w:bookmarkStart w:id="33" w:name="_Toc202172774"/>
      <w:r>
        <w:rPr>
          <w:rFonts w:hint="eastAsia" w:ascii="宋体" w:hAnsi="宋体"/>
          <w:b/>
          <w:bCs/>
          <w:color w:val="auto"/>
          <w:sz w:val="24"/>
          <w:highlight w:val="none"/>
        </w:rPr>
        <w:t>六、</w:t>
      </w:r>
      <w:r>
        <w:rPr>
          <w:rFonts w:ascii="宋体" w:hAnsi="宋体"/>
          <w:b/>
          <w:bCs/>
          <w:color w:val="auto"/>
          <w:sz w:val="24"/>
          <w:highlight w:val="none"/>
        </w:rPr>
        <w:t xml:space="preserve"> </w:t>
      </w:r>
      <w:r>
        <w:rPr>
          <w:rFonts w:hint="eastAsia" w:ascii="宋体" w:hAnsi="宋体"/>
          <w:b/>
          <w:bCs/>
          <w:color w:val="auto"/>
          <w:sz w:val="24"/>
          <w:highlight w:val="none"/>
        </w:rPr>
        <w:t>授予合同</w:t>
      </w:r>
      <w:bookmarkEnd w:id="33"/>
    </w:p>
    <w:p>
      <w:pPr>
        <w:spacing w:line="360" w:lineRule="auto"/>
        <w:outlineLvl w:val="1"/>
        <w:rPr>
          <w:rFonts w:hint="eastAsia" w:ascii="宋体" w:hAnsi="宋体"/>
          <w:b/>
          <w:bCs/>
          <w:color w:val="auto"/>
          <w:sz w:val="24"/>
          <w:highlight w:val="none"/>
        </w:rPr>
      </w:pPr>
      <w:bookmarkStart w:id="34" w:name="_Toc202172777"/>
      <w:r>
        <w:rPr>
          <w:rFonts w:hint="eastAsia" w:ascii="宋体" w:hAnsi="宋体"/>
          <w:b/>
          <w:bCs/>
          <w:color w:val="auto"/>
          <w:sz w:val="24"/>
          <w:highlight w:val="none"/>
        </w:rPr>
        <w:t>27.中选候选人公示</w:t>
      </w:r>
    </w:p>
    <w:p>
      <w:pPr>
        <w:spacing w:line="360" w:lineRule="auto"/>
        <w:rPr>
          <w:rFonts w:hint="eastAsia" w:ascii="宋体" w:hAnsi="宋体"/>
          <w:color w:val="auto"/>
          <w:sz w:val="24"/>
          <w:highlight w:val="none"/>
        </w:rPr>
      </w:pPr>
      <w:r>
        <w:rPr>
          <w:rFonts w:hint="eastAsia" w:ascii="宋体" w:hAnsi="宋体"/>
          <w:color w:val="auto"/>
          <w:sz w:val="24"/>
          <w:highlight w:val="none"/>
        </w:rPr>
        <w:t>27.1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pPr>
        <w:spacing w:line="360" w:lineRule="auto"/>
        <w:rPr>
          <w:rFonts w:hint="eastAsia" w:ascii="宋体" w:hAnsi="宋体"/>
          <w:color w:val="auto"/>
          <w:sz w:val="24"/>
          <w:highlight w:val="none"/>
        </w:rPr>
      </w:pPr>
      <w:r>
        <w:rPr>
          <w:rFonts w:hint="eastAsia" w:ascii="宋体" w:hAnsi="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pPr>
        <w:spacing w:line="360" w:lineRule="auto"/>
        <w:outlineLvl w:val="1"/>
        <w:rPr>
          <w:rFonts w:ascii="宋体" w:hAnsi="宋体"/>
          <w:b/>
          <w:bCs/>
          <w:color w:val="auto"/>
          <w:sz w:val="24"/>
          <w:highlight w:val="none"/>
        </w:rPr>
      </w:pPr>
      <w:r>
        <w:rPr>
          <w:rFonts w:hint="eastAsia" w:ascii="宋体" w:hAnsi="宋体"/>
          <w:b/>
          <w:bCs/>
          <w:color w:val="auto"/>
          <w:sz w:val="24"/>
          <w:highlight w:val="none"/>
        </w:rPr>
        <w:t>28．最终审查</w:t>
      </w:r>
    </w:p>
    <w:bookmarkEnd w:id="34"/>
    <w:p>
      <w:pPr>
        <w:spacing w:line="360" w:lineRule="auto"/>
        <w:rPr>
          <w:rFonts w:hint="eastAsia" w:ascii="宋体" w:hAnsi="宋体"/>
          <w:color w:val="auto"/>
          <w:sz w:val="24"/>
          <w:highlight w:val="none"/>
        </w:rPr>
      </w:pPr>
      <w:r>
        <w:rPr>
          <w:rFonts w:hint="eastAsia" w:ascii="宋体" w:hAnsi="宋体"/>
          <w:color w:val="auto"/>
          <w:sz w:val="24"/>
          <w:highlight w:val="none"/>
        </w:rPr>
        <w:t>28.1 比选人有权对中选候选人进行现场考察和对比复核，如发现存在任何弄虚作假情形的，比选人有权取消其中选资格。</w:t>
      </w:r>
    </w:p>
    <w:p>
      <w:pPr>
        <w:spacing w:line="360" w:lineRule="auto"/>
        <w:rPr>
          <w:rFonts w:hint="eastAsia" w:ascii="宋体" w:hAnsi="宋体"/>
          <w:color w:val="auto"/>
          <w:sz w:val="24"/>
          <w:highlight w:val="none"/>
        </w:rPr>
      </w:pPr>
      <w:r>
        <w:rPr>
          <w:rFonts w:hint="eastAsia" w:ascii="宋体" w:hAnsi="宋体"/>
          <w:color w:val="auto"/>
          <w:sz w:val="24"/>
          <w:highlight w:val="none"/>
        </w:rPr>
        <w:t>28.2 最终审查工作如需参选人配合，参选人必须无条件配合。否则，比选人有权取消其中选资格。</w:t>
      </w:r>
    </w:p>
    <w:p>
      <w:pPr>
        <w:spacing w:line="360" w:lineRule="auto"/>
        <w:rPr>
          <w:rFonts w:hint="eastAsia" w:ascii="宋体" w:hAnsi="宋体"/>
          <w:color w:val="auto"/>
          <w:sz w:val="24"/>
          <w:highlight w:val="none"/>
        </w:rPr>
      </w:pPr>
      <w:r>
        <w:rPr>
          <w:rFonts w:hint="eastAsia" w:ascii="宋体" w:hAnsi="宋体"/>
          <w:color w:val="auto"/>
          <w:sz w:val="24"/>
          <w:highlight w:val="none"/>
        </w:rPr>
        <w:t>28.3 如果中选候选人提供虚假材料和文件骗取中选的，比选人有权取消其中选资格。</w:t>
      </w:r>
    </w:p>
    <w:p>
      <w:pPr>
        <w:spacing w:line="360" w:lineRule="auto"/>
        <w:outlineLvl w:val="1"/>
        <w:rPr>
          <w:rFonts w:ascii="宋体" w:hAnsi="宋体"/>
          <w:b/>
          <w:bCs/>
          <w:color w:val="auto"/>
          <w:sz w:val="24"/>
          <w:highlight w:val="none"/>
        </w:rPr>
      </w:pPr>
      <w:r>
        <w:rPr>
          <w:rFonts w:hint="eastAsia" w:ascii="宋体" w:hAnsi="宋体"/>
          <w:b/>
          <w:bCs/>
          <w:color w:val="auto"/>
          <w:sz w:val="24"/>
          <w:highlight w:val="none"/>
        </w:rPr>
        <w:t>29.更改实际工作量的权利</w:t>
      </w:r>
    </w:p>
    <w:p>
      <w:pPr>
        <w:spacing w:line="360" w:lineRule="auto"/>
        <w:rPr>
          <w:rFonts w:hint="eastAsia" w:ascii="宋体" w:hAnsi="宋体"/>
          <w:color w:val="auto"/>
          <w:sz w:val="24"/>
          <w:highlight w:val="none"/>
        </w:rPr>
      </w:pPr>
      <w:r>
        <w:rPr>
          <w:rFonts w:hint="eastAsia" w:ascii="宋体" w:hAnsi="宋体"/>
          <w:color w:val="auto"/>
          <w:sz w:val="24"/>
          <w:highlight w:val="none"/>
        </w:rPr>
        <w:t>29.1 比选人有权对“第四章 项目需求”中规定的内容予以增加或减少。</w:t>
      </w:r>
    </w:p>
    <w:p>
      <w:pPr>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30.接受和拒绝任何或所有参选的权利</w:t>
      </w:r>
    </w:p>
    <w:p>
      <w:pPr>
        <w:spacing w:line="360" w:lineRule="auto"/>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0</w:t>
      </w:r>
      <w:r>
        <w:rPr>
          <w:rFonts w:ascii="宋体" w:hAnsi="宋体"/>
          <w:color w:val="auto"/>
          <w:sz w:val="24"/>
          <w:highlight w:val="none"/>
        </w:rPr>
        <w:t>.1</w:t>
      </w:r>
      <w:r>
        <w:rPr>
          <w:rFonts w:hint="eastAsia" w:ascii="宋体" w:hAnsi="宋体"/>
          <w:color w:val="auto"/>
          <w:sz w:val="24"/>
          <w:highlight w:val="none"/>
        </w:rPr>
        <w:t>比选人保留在任何时候，接受或拒绝任何参选的权利，以及取消比选并拒绝所有参选的权利，对因此而受影响的参选人不承担任何责任。</w:t>
      </w:r>
    </w:p>
    <w:p>
      <w:pPr>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31．中选通知书</w:t>
      </w:r>
    </w:p>
    <w:p>
      <w:pPr>
        <w:spacing w:line="360" w:lineRule="auto"/>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1</w:t>
      </w:r>
      <w:r>
        <w:rPr>
          <w:rFonts w:ascii="宋体" w:hAnsi="宋体"/>
          <w:color w:val="auto"/>
          <w:sz w:val="24"/>
          <w:highlight w:val="none"/>
        </w:rPr>
        <w:t>.1</w:t>
      </w:r>
      <w:r>
        <w:rPr>
          <w:rFonts w:hint="eastAsia" w:ascii="宋体" w:hAnsi="宋体"/>
          <w:color w:val="auto"/>
          <w:sz w:val="24"/>
          <w:highlight w:val="none"/>
        </w:rPr>
        <w:t>中选人确定后，招标代理机构向中选人发出中选通知书。</w:t>
      </w:r>
    </w:p>
    <w:p>
      <w:pPr>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32．签订合同</w:t>
      </w:r>
    </w:p>
    <w:p>
      <w:pPr>
        <w:spacing w:line="360" w:lineRule="auto"/>
        <w:rPr>
          <w:rFonts w:hint="eastAsia" w:ascii="宋体" w:hAnsi="宋体"/>
          <w:color w:val="auto"/>
          <w:sz w:val="24"/>
          <w:highlight w:val="none"/>
        </w:rPr>
      </w:pPr>
      <w:r>
        <w:rPr>
          <w:rFonts w:hint="eastAsia" w:ascii="宋体" w:hAnsi="宋体"/>
          <w:color w:val="auto"/>
          <w:sz w:val="24"/>
          <w:highlight w:val="none"/>
        </w:rPr>
        <w:t>32.1比选人与中选人将根据《中华人民共和国民法典》的规定，依据比选文件、参选文件、答疑、修改、评审过程中有关文件等签订合同。</w:t>
      </w:r>
    </w:p>
    <w:p>
      <w:pPr>
        <w:spacing w:line="360" w:lineRule="auto"/>
        <w:rPr>
          <w:rFonts w:hint="eastAsia" w:ascii="宋体" w:hAnsi="宋体"/>
          <w:color w:val="auto"/>
          <w:sz w:val="24"/>
          <w:highlight w:val="none"/>
        </w:rPr>
      </w:pPr>
      <w:r>
        <w:rPr>
          <w:rFonts w:hint="eastAsia" w:ascii="宋体" w:hAnsi="宋体"/>
          <w:color w:val="auto"/>
          <w:sz w:val="24"/>
          <w:highlight w:val="none"/>
        </w:rPr>
        <w:t>32</w:t>
      </w:r>
      <w:r>
        <w:rPr>
          <w:rFonts w:ascii="宋体" w:hAnsi="宋体"/>
          <w:color w:val="auto"/>
          <w:sz w:val="24"/>
          <w:highlight w:val="none"/>
        </w:rPr>
        <w:t>.</w:t>
      </w:r>
      <w:r>
        <w:rPr>
          <w:rFonts w:hint="eastAsia" w:ascii="宋体" w:hAnsi="宋体"/>
          <w:color w:val="auto"/>
          <w:sz w:val="24"/>
          <w:highlight w:val="none"/>
        </w:rPr>
        <w:t>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pPr>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33．招标代理费</w:t>
      </w:r>
    </w:p>
    <w:p>
      <w:pPr>
        <w:spacing w:line="360" w:lineRule="auto"/>
        <w:rPr>
          <w:rFonts w:hint="eastAsia" w:ascii="宋体" w:hAnsi="宋体"/>
          <w:color w:val="auto"/>
          <w:sz w:val="24"/>
          <w:highlight w:val="none"/>
        </w:rPr>
      </w:pPr>
      <w:r>
        <w:rPr>
          <w:rFonts w:hint="eastAsia"/>
          <w:color w:val="auto"/>
          <w:spacing w:val="-4"/>
          <w:sz w:val="24"/>
          <w:highlight w:val="none"/>
        </w:rPr>
        <w:t>33.1</w:t>
      </w:r>
      <w:r>
        <w:rPr>
          <w:rFonts w:hint="eastAsia" w:ascii="宋体" w:hAnsi="宋体"/>
          <w:color w:val="auto"/>
          <w:sz w:val="24"/>
          <w:highlight w:val="none"/>
        </w:rPr>
        <w:t>中选人在领取中选通知书时，向招标代理机构一次性支付（代理报酬的金额或收取比例按比选人与招标代理机构签订的《招标代理合同》约定执行）。</w:t>
      </w:r>
    </w:p>
    <w:p>
      <w:pPr>
        <w:spacing w:line="360" w:lineRule="auto"/>
        <w:rPr>
          <w:rFonts w:hint="eastAsia"/>
          <w:color w:val="auto"/>
          <w:sz w:val="24"/>
          <w:highlight w:val="none"/>
        </w:rPr>
      </w:pPr>
      <w:r>
        <w:rPr>
          <w:rFonts w:hint="eastAsia"/>
          <w:color w:val="auto"/>
          <w:sz w:val="24"/>
          <w:highlight w:val="none"/>
        </w:rPr>
        <w:t>33.2 招标代理服务费只收转账、支票、汇票。</w:t>
      </w:r>
    </w:p>
    <w:p>
      <w:pPr>
        <w:pStyle w:val="2"/>
        <w:rPr>
          <w:color w:val="auto"/>
          <w:highlight w:val="none"/>
        </w:rPr>
      </w:pPr>
    </w:p>
    <w:p>
      <w:pPr>
        <w:numPr>
          <w:ilvl w:val="0"/>
          <w:numId w:val="3"/>
        </w:numPr>
        <w:adjustRightInd w:val="0"/>
        <w:snapToGrid w:val="0"/>
        <w:spacing w:line="360" w:lineRule="auto"/>
        <w:ind w:left="1"/>
        <w:jc w:val="center"/>
        <w:rPr>
          <w:rFonts w:hint="eastAsia"/>
          <w:b/>
          <w:color w:val="auto"/>
          <w:sz w:val="24"/>
          <w:highlight w:val="none"/>
        </w:rPr>
      </w:pPr>
      <w:r>
        <w:rPr>
          <w:rFonts w:hint="eastAsia"/>
          <w:b/>
          <w:color w:val="auto"/>
          <w:sz w:val="24"/>
          <w:highlight w:val="none"/>
        </w:rPr>
        <w:t>异议受理</w:t>
      </w:r>
    </w:p>
    <w:p>
      <w:pPr>
        <w:adjustRightInd w:val="0"/>
        <w:snapToGrid w:val="0"/>
        <w:spacing w:line="360" w:lineRule="auto"/>
        <w:outlineLvl w:val="1"/>
        <w:rPr>
          <w:rFonts w:hint="eastAsia" w:ascii="宋体" w:hAnsi="宋体"/>
          <w:color w:val="auto"/>
          <w:sz w:val="24"/>
          <w:highlight w:val="none"/>
        </w:rPr>
      </w:pPr>
      <w:r>
        <w:rPr>
          <w:rFonts w:hint="eastAsia"/>
          <w:b/>
          <w:color w:val="auto"/>
          <w:sz w:val="24"/>
          <w:highlight w:val="none"/>
        </w:rPr>
        <w:t>34．异议受理</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500" w:lineRule="exact"/>
        <w:ind w:right="140" w:firstLine="480" w:firstLineChars="200"/>
        <w:textAlignment w:val="auto"/>
        <w:rPr>
          <w:rFonts w:hint="eastAsia" w:ascii="宋体" w:hAnsi="宋体"/>
          <w:color w:val="auto"/>
          <w:sz w:val="24"/>
          <w:highlight w:val="none"/>
        </w:rPr>
      </w:pPr>
      <w:r>
        <w:rPr>
          <w:rFonts w:hint="eastAsia" w:ascii="宋体" w:hAnsi="宋体"/>
          <w:color w:val="auto"/>
          <w:sz w:val="24"/>
          <w:highlight w:val="none"/>
        </w:rPr>
        <w:t>34.1异议受理机构：</w:t>
      </w:r>
      <w:r>
        <w:rPr>
          <w:rFonts w:hint="eastAsia" w:ascii="宋体" w:hAnsi="宋体" w:eastAsia="宋体" w:cs="Times New Roman"/>
          <w:color w:val="auto"/>
          <w:sz w:val="24"/>
          <w:highlight w:val="none"/>
          <w:lang w:eastAsia="zh-CN"/>
        </w:rPr>
        <w:t>江西中昌工程咨询监理有限公司</w:t>
      </w:r>
      <w:r>
        <w:rPr>
          <w:rFonts w:hint="eastAsia" w:ascii="宋体" w:hAnsi="宋体"/>
          <w:color w:val="auto"/>
          <w:sz w:val="24"/>
          <w:highlight w:val="none"/>
        </w:rPr>
        <w:t>,电话：</w:t>
      </w:r>
      <w:r>
        <w:rPr>
          <w:rFonts w:hint="eastAsia" w:ascii="宋体" w:hAnsi="宋体"/>
          <w:color w:val="auto"/>
          <w:sz w:val="24"/>
          <w:highlight w:val="none"/>
          <w:u w:val="single"/>
          <w:lang w:val="en-US" w:eastAsia="zh-CN"/>
        </w:rPr>
        <w:t>0791-83875036/13907088100</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由单位授权委托人携带本人身份证、授权委托书、异议材料送达比选人，企业法定代表人自行前往的应提供本人身份证、企业法定代表人身份证明，否则不予受理。</w:t>
      </w:r>
    </w:p>
    <w:p>
      <w:pPr>
        <w:pStyle w:val="2"/>
        <w:rPr>
          <w:rFonts w:hint="eastAsia" w:hAnsi="宋体"/>
          <w:color w:val="auto"/>
          <w:sz w:val="24"/>
          <w:highlight w:val="none"/>
        </w:rPr>
      </w:pPr>
    </w:p>
    <w:p>
      <w:pPr>
        <w:pStyle w:val="2"/>
        <w:rPr>
          <w:rFonts w:hint="eastAsia" w:hAnsi="宋体"/>
          <w:color w:val="auto"/>
          <w:sz w:val="24"/>
          <w:highlight w:val="none"/>
        </w:rPr>
      </w:pPr>
    </w:p>
    <w:p>
      <w:pPr>
        <w:pStyle w:val="2"/>
        <w:rPr>
          <w:rFonts w:hint="eastAsia" w:hAnsi="宋体"/>
          <w:color w:val="auto"/>
          <w:sz w:val="24"/>
          <w:highlight w:val="none"/>
        </w:rPr>
      </w:pPr>
    </w:p>
    <w:p>
      <w:pPr>
        <w:pStyle w:val="2"/>
        <w:rPr>
          <w:rFonts w:hint="eastAsia" w:hAnsi="宋体"/>
          <w:color w:val="auto"/>
          <w:sz w:val="24"/>
          <w:highlight w:val="none"/>
        </w:rPr>
      </w:pPr>
    </w:p>
    <w:p>
      <w:pPr>
        <w:pStyle w:val="2"/>
        <w:rPr>
          <w:rFonts w:hint="eastAsia" w:hAnsi="宋体"/>
          <w:color w:val="auto"/>
          <w:sz w:val="24"/>
          <w:highlight w:val="none"/>
        </w:rPr>
      </w:pPr>
    </w:p>
    <w:p>
      <w:pPr>
        <w:pStyle w:val="2"/>
        <w:rPr>
          <w:rFonts w:hint="eastAsia" w:hAnsi="宋体"/>
          <w:color w:val="auto"/>
          <w:sz w:val="24"/>
          <w:highlight w:val="none"/>
        </w:rPr>
      </w:pPr>
    </w:p>
    <w:bookmarkEnd w:id="3"/>
    <w:bookmarkEnd w:id="4"/>
    <w:bookmarkEnd w:id="5"/>
    <w:bookmarkEnd w:id="6"/>
    <w:bookmarkEnd w:id="7"/>
    <w:p>
      <w:pPr>
        <w:pStyle w:val="23"/>
        <w:shd w:val="clear" w:color="auto" w:fill="FFFFFF"/>
        <w:spacing w:before="37" w:after="100" w:afterAutospacing="1"/>
        <w:ind w:right="20" w:firstLine="0"/>
        <w:jc w:val="center"/>
        <w:outlineLvl w:val="0"/>
        <w:rPr>
          <w:rFonts w:hint="eastAsia" w:ascii="宋体" w:hAnsi="宋体"/>
          <w:b/>
          <w:color w:val="auto"/>
          <w:sz w:val="32"/>
          <w:szCs w:val="32"/>
          <w:highlight w:val="none"/>
        </w:rPr>
      </w:pPr>
      <w:bookmarkStart w:id="35" w:name="_Toc16307"/>
      <w:bookmarkStart w:id="36" w:name="_Toc3945"/>
      <w:r>
        <w:rPr>
          <w:rFonts w:hint="eastAsia" w:ascii="宋体" w:hAnsi="宋体"/>
          <w:b/>
          <w:color w:val="auto"/>
          <w:sz w:val="32"/>
          <w:szCs w:val="32"/>
          <w:highlight w:val="none"/>
        </w:rPr>
        <w:t>第三章 评审办法</w:t>
      </w:r>
      <w:bookmarkEnd w:id="35"/>
      <w:r>
        <w:rPr>
          <w:rFonts w:hint="eastAsia" w:ascii="宋体" w:hAnsi="宋体"/>
          <w:b/>
          <w:color w:val="auto"/>
          <w:sz w:val="32"/>
          <w:szCs w:val="32"/>
          <w:highlight w:val="none"/>
        </w:rPr>
        <w:t>（综合评分法）</w:t>
      </w:r>
    </w:p>
    <w:p>
      <w:pPr>
        <w:autoSpaceDE w:val="0"/>
        <w:autoSpaceDN w:val="0"/>
        <w:adjustRightInd w:val="0"/>
        <w:snapToGrid w:val="0"/>
        <w:spacing w:line="24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比选小组应当按照比选文件中规定的评标方法和标准，对符合性审查合格的参选文件进行商务和技术评估，综合比较与评价，比选小组根据参选文件分别对每个参选人的参选文件中技术及商务响应情况进行评审；比选小组成员打分时不得协商，应独立完成。</w:t>
      </w:r>
    </w:p>
    <w:p>
      <w:pPr>
        <w:spacing w:line="240" w:lineRule="auto"/>
        <w:outlineLvl w:val="1"/>
        <w:rPr>
          <w:rFonts w:ascii="宋体" w:hAnsi="宋体" w:cs="宋体"/>
          <w:color w:val="auto"/>
          <w:sz w:val="24"/>
          <w:highlight w:val="none"/>
          <w:lang w:val="zh-CN"/>
        </w:rPr>
      </w:pPr>
      <w:r>
        <w:rPr>
          <w:rFonts w:hint="eastAsia" w:ascii="宋体" w:hAnsi="宋体" w:cs="宋体"/>
          <w:b/>
          <w:color w:val="auto"/>
          <w:sz w:val="24"/>
          <w:highlight w:val="none"/>
          <w:lang w:val="zh-CN"/>
        </w:rPr>
        <w:t>一、评分方法:</w:t>
      </w:r>
      <w:r>
        <w:rPr>
          <w:rFonts w:hint="eastAsia" w:ascii="宋体" w:hAnsi="宋体" w:cs="宋体"/>
          <w:color w:val="auto"/>
          <w:sz w:val="24"/>
          <w:highlight w:val="none"/>
          <w:lang w:val="zh-CN"/>
        </w:rPr>
        <w:t>综合评分法（</w:t>
      </w:r>
      <w:r>
        <w:rPr>
          <w:rFonts w:hint="eastAsia" w:ascii="宋体" w:hAnsi="宋体" w:cs="宋体"/>
          <w:color w:val="auto"/>
          <w:sz w:val="24"/>
          <w:highlight w:val="none"/>
        </w:rPr>
        <w:t>100分</w:t>
      </w:r>
      <w:r>
        <w:rPr>
          <w:rFonts w:hint="eastAsia" w:ascii="宋体" w:hAnsi="宋体" w:cs="宋体"/>
          <w:color w:val="auto"/>
          <w:sz w:val="24"/>
          <w:highlight w:val="none"/>
          <w:lang w:val="zh-CN"/>
        </w:rPr>
        <w:t>）</w:t>
      </w:r>
    </w:p>
    <w:tbl>
      <w:tblPr>
        <w:tblStyle w:val="27"/>
        <w:tblpPr w:leftFromText="180" w:rightFromText="180" w:vertAnchor="text" w:horzAnchor="page" w:tblpX="899" w:tblpY="409"/>
        <w:tblOverlap w:val="never"/>
        <w:tblW w:w="97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7"/>
        <w:gridCol w:w="6095"/>
        <w:gridCol w:w="1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9734" w:type="dxa"/>
            <w:gridSpan w:val="3"/>
            <w:noWrap w:val="0"/>
            <w:vAlign w:val="top"/>
          </w:tcPr>
          <w:p>
            <w:pPr>
              <w:pStyle w:val="69"/>
              <w:spacing w:before="67" w:line="294" w:lineRule="exact"/>
              <w:ind w:left="3112" w:right="3107"/>
              <w:jc w:val="center"/>
              <w:rPr>
                <w:rFonts w:ascii="仿宋" w:hAnsi="仿宋" w:eastAsia="仿宋"/>
                <w:b/>
                <w:color w:val="auto"/>
                <w:sz w:val="24"/>
                <w:highlight w:val="none"/>
              </w:rPr>
            </w:pPr>
            <w:r>
              <w:rPr>
                <w:rFonts w:ascii="仿宋" w:hAnsi="仿宋" w:eastAsia="仿宋"/>
                <w:b/>
                <w:color w:val="auto"/>
                <w:sz w:val="24"/>
                <w:highlight w:val="none"/>
              </w:rPr>
              <w:t>（资格）符合性评审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747" w:type="dxa"/>
            <w:noWrap w:val="0"/>
            <w:vAlign w:val="top"/>
          </w:tcPr>
          <w:p>
            <w:pPr>
              <w:pStyle w:val="69"/>
              <w:spacing w:before="64" w:line="294" w:lineRule="exact"/>
              <w:ind w:left="172" w:right="163"/>
              <w:jc w:val="center"/>
              <w:rPr>
                <w:rFonts w:ascii="仿宋" w:hAnsi="仿宋" w:eastAsia="仿宋"/>
                <w:b/>
                <w:color w:val="auto"/>
                <w:sz w:val="24"/>
                <w:highlight w:val="none"/>
              </w:rPr>
            </w:pPr>
            <w:r>
              <w:rPr>
                <w:rFonts w:ascii="仿宋" w:hAnsi="仿宋" w:eastAsia="仿宋"/>
                <w:b/>
                <w:color w:val="auto"/>
                <w:sz w:val="24"/>
                <w:highlight w:val="none"/>
              </w:rPr>
              <w:t>评审点</w:t>
            </w:r>
          </w:p>
        </w:tc>
        <w:tc>
          <w:tcPr>
            <w:tcW w:w="6095" w:type="dxa"/>
            <w:noWrap w:val="0"/>
            <w:vAlign w:val="top"/>
          </w:tcPr>
          <w:p>
            <w:pPr>
              <w:pStyle w:val="69"/>
              <w:spacing w:before="64" w:line="294" w:lineRule="exact"/>
              <w:ind w:left="2198" w:right="2190"/>
              <w:jc w:val="center"/>
              <w:rPr>
                <w:rFonts w:ascii="仿宋" w:hAnsi="仿宋" w:eastAsia="仿宋"/>
                <w:b/>
                <w:color w:val="auto"/>
                <w:sz w:val="24"/>
                <w:highlight w:val="none"/>
              </w:rPr>
            </w:pPr>
            <w:r>
              <w:rPr>
                <w:rFonts w:ascii="仿宋" w:hAnsi="仿宋" w:eastAsia="仿宋"/>
                <w:b/>
                <w:color w:val="auto"/>
                <w:sz w:val="24"/>
                <w:highlight w:val="none"/>
              </w:rPr>
              <w:t>评审内容</w:t>
            </w:r>
          </w:p>
        </w:tc>
        <w:tc>
          <w:tcPr>
            <w:tcW w:w="1892" w:type="dxa"/>
            <w:noWrap w:val="0"/>
            <w:vAlign w:val="top"/>
          </w:tcPr>
          <w:p>
            <w:pPr>
              <w:pStyle w:val="69"/>
              <w:spacing w:before="64" w:line="294" w:lineRule="exact"/>
              <w:ind w:left="260"/>
              <w:rPr>
                <w:rFonts w:ascii="仿宋" w:hAnsi="仿宋" w:eastAsia="仿宋"/>
                <w:b/>
                <w:color w:val="auto"/>
                <w:sz w:val="24"/>
                <w:highlight w:val="none"/>
              </w:rPr>
            </w:pPr>
            <w:r>
              <w:rPr>
                <w:rFonts w:ascii="仿宋" w:hAnsi="仿宋" w:eastAsia="仿宋"/>
                <w:b/>
                <w:color w:val="auto"/>
                <w:sz w:val="24"/>
                <w:highlight w:val="none"/>
              </w:rPr>
              <w:t>评审结论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747" w:type="dxa"/>
            <w:vMerge w:val="restart"/>
            <w:noWrap w:val="0"/>
            <w:vAlign w:val="center"/>
          </w:tcPr>
          <w:p>
            <w:pPr>
              <w:pStyle w:val="69"/>
              <w:spacing w:line="276" w:lineRule="exact"/>
              <w:ind w:left="172"/>
              <w:jc w:val="center"/>
              <w:rPr>
                <w:rFonts w:ascii="仿宋" w:hAnsi="仿宋" w:eastAsia="仿宋"/>
                <w:color w:val="auto"/>
                <w:sz w:val="24"/>
                <w:highlight w:val="none"/>
              </w:rPr>
            </w:pPr>
            <w:r>
              <w:rPr>
                <w:rFonts w:hint="eastAsia" w:ascii="仿宋" w:hAnsi="仿宋" w:eastAsia="仿宋"/>
                <w:color w:val="auto"/>
                <w:sz w:val="24"/>
                <w:highlight w:val="none"/>
              </w:rPr>
              <w:t>投标人资格</w:t>
            </w:r>
          </w:p>
        </w:tc>
        <w:tc>
          <w:tcPr>
            <w:tcW w:w="6095" w:type="dxa"/>
            <w:noWrap w:val="0"/>
            <w:vAlign w:val="top"/>
          </w:tcPr>
          <w:p>
            <w:pPr>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1、具有独立承担民事责任的能力；</w:t>
            </w:r>
          </w:p>
          <w:p>
            <w:pPr>
              <w:rPr>
                <w:rFonts w:hint="eastAsia" w:ascii="仿宋" w:hAnsi="仿宋" w:eastAsia="仿宋" w:cs="Times New Roman"/>
                <w:color w:val="auto"/>
                <w:highlight w:val="none"/>
                <w:lang w:val="en-US" w:eastAsia="zh-CN"/>
              </w:rPr>
            </w:pPr>
            <w:r>
              <w:rPr>
                <w:rFonts w:hint="eastAsia" w:ascii="仿宋" w:hAnsi="仿宋" w:eastAsia="仿宋" w:cs="Times New Roman"/>
                <w:b/>
                <w:bCs/>
                <w:color w:val="auto"/>
                <w:highlight w:val="none"/>
                <w:lang w:val="en-US" w:eastAsia="zh-CN"/>
              </w:rPr>
              <w:t>评审依据：营业执照复印件加盖投标人公章。</w:t>
            </w:r>
          </w:p>
        </w:tc>
        <w:tc>
          <w:tcPr>
            <w:tcW w:w="1892" w:type="dxa"/>
            <w:noWrap w:val="0"/>
            <w:vAlign w:val="top"/>
          </w:tcPr>
          <w:p>
            <w:pPr>
              <w:pStyle w:val="69"/>
              <w:rPr>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47" w:type="dxa"/>
            <w:vMerge w:val="continue"/>
            <w:noWrap w:val="0"/>
            <w:vAlign w:val="top"/>
          </w:tcPr>
          <w:p>
            <w:pPr>
              <w:rPr>
                <w:rFonts w:ascii="仿宋" w:hAnsi="仿宋" w:eastAsia="仿宋"/>
                <w:color w:val="auto"/>
                <w:sz w:val="2"/>
                <w:szCs w:val="2"/>
                <w:highlight w:val="none"/>
              </w:rPr>
            </w:pPr>
          </w:p>
        </w:tc>
        <w:tc>
          <w:tcPr>
            <w:tcW w:w="6095" w:type="dxa"/>
            <w:noWrap w:val="0"/>
            <w:vAlign w:val="top"/>
          </w:tcPr>
          <w:p>
            <w:pPr>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2、具有良好的商业信誉和健全的财务会计制度</w:t>
            </w:r>
          </w:p>
          <w:p>
            <w:pPr>
              <w:rPr>
                <w:rFonts w:hint="eastAsia" w:ascii="仿宋" w:hAnsi="仿宋" w:eastAsia="仿宋" w:cs="Times New Roman"/>
                <w:color w:val="auto"/>
                <w:highlight w:val="none"/>
                <w:lang w:val="en-US" w:eastAsia="zh-CN"/>
              </w:rPr>
            </w:pPr>
            <w:r>
              <w:rPr>
                <w:rFonts w:hint="eastAsia" w:ascii="仿宋" w:hAnsi="仿宋" w:eastAsia="仿宋" w:cs="Times New Roman"/>
                <w:b/>
                <w:bCs/>
                <w:color w:val="auto"/>
                <w:highlight w:val="none"/>
                <w:lang w:val="en-US" w:eastAsia="zh-CN"/>
              </w:rPr>
              <w:t>评审依据：提供2021年（或2022年）度经会计师事务所出具的财务审计报告或基本开户行出具的银行资信证明复印件加盖公章。</w:t>
            </w:r>
          </w:p>
        </w:tc>
        <w:tc>
          <w:tcPr>
            <w:tcW w:w="1892" w:type="dxa"/>
            <w:noWrap w:val="0"/>
            <w:vAlign w:val="top"/>
          </w:tcPr>
          <w:p>
            <w:pPr>
              <w:pStyle w:val="69"/>
              <w:rPr>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747" w:type="dxa"/>
            <w:vMerge w:val="continue"/>
            <w:noWrap w:val="0"/>
            <w:vAlign w:val="top"/>
          </w:tcPr>
          <w:p>
            <w:pPr>
              <w:rPr>
                <w:rFonts w:ascii="仿宋" w:hAnsi="仿宋" w:eastAsia="仿宋"/>
                <w:color w:val="auto"/>
                <w:sz w:val="2"/>
                <w:szCs w:val="2"/>
                <w:highlight w:val="none"/>
              </w:rPr>
            </w:pPr>
          </w:p>
        </w:tc>
        <w:tc>
          <w:tcPr>
            <w:tcW w:w="6095" w:type="dxa"/>
            <w:noWrap w:val="0"/>
            <w:vAlign w:val="top"/>
          </w:tcPr>
          <w:p>
            <w:pPr>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3、具有履行合同所必需的设备和专业技术能力</w:t>
            </w:r>
          </w:p>
          <w:p>
            <w:pPr>
              <w:rPr>
                <w:rFonts w:hint="eastAsia" w:ascii="仿宋" w:hAnsi="仿宋" w:eastAsia="仿宋" w:cs="Times New Roman"/>
                <w:color w:val="auto"/>
                <w:highlight w:val="none"/>
                <w:lang w:val="en-US" w:eastAsia="zh-CN"/>
              </w:rPr>
            </w:pPr>
            <w:r>
              <w:rPr>
                <w:rFonts w:hint="eastAsia" w:ascii="仿宋" w:hAnsi="仿宋" w:eastAsia="仿宋" w:cs="Times New Roman"/>
                <w:b/>
                <w:bCs/>
                <w:color w:val="auto"/>
                <w:highlight w:val="none"/>
                <w:lang w:val="en-US" w:eastAsia="zh-CN"/>
              </w:rPr>
              <w:t>评审依据：提供承诺函原件加盖公章。</w:t>
            </w:r>
          </w:p>
        </w:tc>
        <w:tc>
          <w:tcPr>
            <w:tcW w:w="1892" w:type="dxa"/>
            <w:noWrap w:val="0"/>
            <w:vAlign w:val="top"/>
          </w:tcPr>
          <w:p>
            <w:pPr>
              <w:pStyle w:val="69"/>
              <w:rPr>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47" w:type="dxa"/>
            <w:vMerge w:val="continue"/>
            <w:noWrap w:val="0"/>
            <w:vAlign w:val="top"/>
          </w:tcPr>
          <w:p>
            <w:pPr>
              <w:pStyle w:val="69"/>
              <w:rPr>
                <w:rFonts w:ascii="仿宋" w:hAnsi="仿宋" w:eastAsia="仿宋"/>
                <w:color w:val="auto"/>
                <w:sz w:val="24"/>
                <w:highlight w:val="none"/>
              </w:rPr>
            </w:pPr>
          </w:p>
        </w:tc>
        <w:tc>
          <w:tcPr>
            <w:tcW w:w="6095" w:type="dxa"/>
            <w:tcBorders>
              <w:top w:val="single" w:color="auto" w:sz="4" w:space="0"/>
              <w:bottom w:val="single" w:color="auto" w:sz="4" w:space="0"/>
            </w:tcBorders>
            <w:noWrap w:val="0"/>
            <w:vAlign w:val="top"/>
          </w:tcPr>
          <w:p>
            <w:pPr>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4、有依法缴纳税收和社会保障资金的良好记录</w:t>
            </w:r>
          </w:p>
          <w:p>
            <w:pPr>
              <w:rPr>
                <w:rFonts w:hint="eastAsia" w:ascii="仿宋" w:hAnsi="仿宋" w:eastAsia="仿宋" w:cs="Times New Roman"/>
                <w:b/>
                <w:bCs/>
                <w:color w:val="auto"/>
                <w:highlight w:val="none"/>
                <w:lang w:val="en-US" w:eastAsia="zh-CN"/>
              </w:rPr>
            </w:pPr>
            <w:r>
              <w:rPr>
                <w:rFonts w:hint="eastAsia" w:ascii="仿宋" w:hAnsi="仿宋" w:eastAsia="仿宋" w:cs="Times New Roman"/>
                <w:b/>
                <w:bCs/>
                <w:color w:val="auto"/>
                <w:highlight w:val="none"/>
                <w:lang w:val="en-US" w:eastAsia="zh-CN"/>
              </w:rPr>
              <w:t>评审依据：①评审依据：提供开标前六个月（不含开标当月）任意一个月的税收证明材料</w:t>
            </w:r>
          </w:p>
          <w:p>
            <w:pPr>
              <w:rPr>
                <w:rFonts w:hint="eastAsia" w:ascii="仿宋" w:hAnsi="仿宋" w:eastAsia="仿宋" w:cs="Times New Roman"/>
                <w:color w:val="auto"/>
                <w:highlight w:val="none"/>
                <w:lang w:val="en-US" w:eastAsia="zh-CN"/>
              </w:rPr>
            </w:pPr>
            <w:r>
              <w:rPr>
                <w:rFonts w:hint="eastAsia" w:ascii="仿宋" w:hAnsi="仿宋" w:eastAsia="仿宋" w:cs="Times New Roman"/>
                <w:b/>
                <w:bCs/>
                <w:color w:val="auto"/>
                <w:highlight w:val="none"/>
                <w:lang w:val="en-US" w:eastAsia="zh-CN"/>
              </w:rPr>
              <w:t>②社保缴纳凭证（该项网上查询打印纸质材料加盖公章可作原件使用）或提供具有依法缴纳税收和社保的承诺函）</w:t>
            </w:r>
          </w:p>
        </w:tc>
        <w:tc>
          <w:tcPr>
            <w:tcW w:w="1892" w:type="dxa"/>
            <w:tcBorders>
              <w:top w:val="single" w:color="auto" w:sz="4" w:space="0"/>
              <w:bottom w:val="single" w:color="auto" w:sz="4" w:space="0"/>
            </w:tcBorders>
            <w:noWrap w:val="0"/>
            <w:vAlign w:val="top"/>
          </w:tcPr>
          <w:p>
            <w:pPr>
              <w:rPr>
                <w:rFonts w:ascii="仿宋" w:hAnsi="仿宋" w:eastAsia="仿宋"/>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47" w:type="dxa"/>
            <w:vMerge w:val="continue"/>
            <w:noWrap w:val="0"/>
            <w:vAlign w:val="top"/>
          </w:tcPr>
          <w:p>
            <w:pPr>
              <w:pStyle w:val="69"/>
              <w:rPr>
                <w:rFonts w:ascii="仿宋" w:hAnsi="仿宋" w:eastAsia="仿宋"/>
                <w:color w:val="auto"/>
                <w:sz w:val="24"/>
                <w:highlight w:val="none"/>
              </w:rPr>
            </w:pPr>
          </w:p>
        </w:tc>
        <w:tc>
          <w:tcPr>
            <w:tcW w:w="6095" w:type="dxa"/>
            <w:tcBorders>
              <w:top w:val="single" w:color="auto" w:sz="4" w:space="0"/>
              <w:bottom w:val="single" w:color="auto" w:sz="4" w:space="0"/>
            </w:tcBorders>
            <w:noWrap w:val="0"/>
            <w:vAlign w:val="top"/>
          </w:tcPr>
          <w:p>
            <w:pPr>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5、参加采购活动前三年内，在经营活动中没有重大违法记录</w:t>
            </w:r>
          </w:p>
          <w:p>
            <w:pPr>
              <w:rPr>
                <w:rFonts w:hint="default" w:ascii="仿宋" w:hAnsi="仿宋" w:eastAsia="仿宋" w:cs="Times New Roman"/>
                <w:color w:val="auto"/>
                <w:highlight w:val="none"/>
                <w:lang w:val="en-US" w:eastAsia="zh-CN"/>
              </w:rPr>
            </w:pPr>
            <w:r>
              <w:rPr>
                <w:rFonts w:hint="eastAsia" w:ascii="仿宋" w:hAnsi="仿宋" w:eastAsia="仿宋" w:cs="Times New Roman"/>
                <w:b/>
                <w:bCs/>
                <w:color w:val="auto"/>
                <w:highlight w:val="none"/>
                <w:lang w:val="en-US" w:eastAsia="zh-CN"/>
              </w:rPr>
              <w:t>评审依据：提供承诺函原件加盖公章。</w:t>
            </w:r>
          </w:p>
        </w:tc>
        <w:tc>
          <w:tcPr>
            <w:tcW w:w="1892" w:type="dxa"/>
            <w:tcBorders>
              <w:top w:val="single" w:color="auto" w:sz="4" w:space="0"/>
              <w:bottom w:val="single" w:color="auto" w:sz="4" w:space="0"/>
            </w:tcBorders>
            <w:noWrap w:val="0"/>
            <w:vAlign w:val="top"/>
          </w:tcPr>
          <w:p>
            <w:pPr>
              <w:rPr>
                <w:rFonts w:ascii="仿宋" w:hAnsi="仿宋" w:eastAsia="仿宋"/>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47" w:type="dxa"/>
            <w:vMerge w:val="continue"/>
            <w:noWrap w:val="0"/>
            <w:vAlign w:val="top"/>
          </w:tcPr>
          <w:p>
            <w:pPr>
              <w:pStyle w:val="69"/>
              <w:rPr>
                <w:rFonts w:ascii="仿宋" w:hAnsi="仿宋" w:eastAsia="仿宋"/>
                <w:color w:val="auto"/>
                <w:sz w:val="24"/>
                <w:highlight w:val="none"/>
              </w:rPr>
            </w:pPr>
          </w:p>
        </w:tc>
        <w:tc>
          <w:tcPr>
            <w:tcW w:w="6095" w:type="dxa"/>
            <w:tcBorders>
              <w:top w:val="single" w:color="auto" w:sz="4" w:space="0"/>
              <w:bottom w:val="single" w:color="auto" w:sz="4" w:space="0"/>
            </w:tcBorders>
            <w:noWrap w:val="0"/>
            <w:vAlign w:val="top"/>
          </w:tcPr>
          <w:p>
            <w:pPr>
              <w:numPr>
                <w:ilvl w:val="0"/>
                <w:numId w:val="4"/>
              </w:numPr>
              <w:rPr>
                <w:rFonts w:hint="default"/>
                <w:lang w:val="en-US" w:eastAsia="zh-CN"/>
              </w:rPr>
            </w:pPr>
            <w:r>
              <w:rPr>
                <w:rFonts w:hint="eastAsia" w:ascii="仿宋" w:hAnsi="仿宋" w:eastAsia="仿宋" w:cs="Times New Roman"/>
                <w:color w:val="auto"/>
                <w:highlight w:val="none"/>
                <w:lang w:val="en-US" w:eastAsia="zh-CN"/>
              </w:rPr>
              <w:t>具有建设行政主管部门颁发的《建设工程质量检测机构资质证书》，且具有省级及以上质量技术监督部门颁发的《检验检测机构资质认定（CMA)证书》，检测能力应包含本次招标范围内的所有检测工作内容</w:t>
            </w:r>
          </w:p>
          <w:p>
            <w:pPr>
              <w:numPr>
                <w:ilvl w:val="0"/>
                <w:numId w:val="0"/>
              </w:numPr>
              <w:rPr>
                <w:rFonts w:hint="default"/>
                <w:lang w:val="en-US" w:eastAsia="zh-CN"/>
              </w:rPr>
            </w:pPr>
            <w:r>
              <w:rPr>
                <w:rFonts w:hint="eastAsia" w:ascii="仿宋" w:hAnsi="仿宋" w:eastAsia="仿宋" w:cs="Times New Roman"/>
                <w:b/>
                <w:bCs/>
                <w:color w:val="auto"/>
                <w:highlight w:val="none"/>
                <w:lang w:val="en-US" w:eastAsia="zh-CN"/>
              </w:rPr>
              <w:t>评审依据：提供相关资质证书复印件加盖公章。</w:t>
            </w:r>
          </w:p>
        </w:tc>
        <w:tc>
          <w:tcPr>
            <w:tcW w:w="1892" w:type="dxa"/>
            <w:tcBorders>
              <w:top w:val="single" w:color="auto" w:sz="4" w:space="0"/>
              <w:bottom w:val="single" w:color="auto" w:sz="4" w:space="0"/>
            </w:tcBorders>
            <w:noWrap w:val="0"/>
            <w:vAlign w:val="top"/>
          </w:tcPr>
          <w:p>
            <w:pPr>
              <w:rPr>
                <w:rFonts w:ascii="仿宋" w:hAnsi="仿宋" w:eastAsia="仿宋"/>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47" w:type="dxa"/>
            <w:vMerge w:val="continue"/>
            <w:noWrap w:val="0"/>
            <w:vAlign w:val="top"/>
          </w:tcPr>
          <w:p>
            <w:pPr>
              <w:pStyle w:val="69"/>
              <w:rPr>
                <w:rFonts w:ascii="仿宋" w:hAnsi="仿宋" w:eastAsia="仿宋"/>
                <w:color w:val="auto"/>
                <w:sz w:val="24"/>
                <w:highlight w:val="none"/>
              </w:rPr>
            </w:pPr>
          </w:p>
        </w:tc>
        <w:tc>
          <w:tcPr>
            <w:tcW w:w="6095" w:type="dxa"/>
            <w:tcBorders>
              <w:top w:val="single" w:color="auto" w:sz="4" w:space="0"/>
              <w:bottom w:val="single" w:color="auto" w:sz="4" w:space="0"/>
            </w:tcBorders>
            <w:noWrap w:val="0"/>
            <w:vAlign w:val="top"/>
          </w:tcPr>
          <w:p>
            <w:pPr>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7、提供法定代表人授权委托书（或法定代表人证明资料）原件及被授权人（或法定代表人）身份证复印件</w:t>
            </w:r>
          </w:p>
          <w:p>
            <w:pPr>
              <w:rPr>
                <w:rFonts w:hint="eastAsia" w:ascii="仿宋" w:hAnsi="仿宋" w:eastAsia="宋体" w:cs="Times New Roman"/>
                <w:color w:val="auto"/>
                <w:highlight w:val="none"/>
                <w:lang w:val="en-US" w:eastAsia="zh-CN"/>
              </w:rPr>
            </w:pPr>
            <w:r>
              <w:rPr>
                <w:rFonts w:hint="eastAsia" w:ascii="仿宋" w:hAnsi="仿宋" w:eastAsia="仿宋" w:cs="Times New Roman"/>
                <w:b/>
                <w:bCs/>
                <w:color w:val="auto"/>
                <w:highlight w:val="none"/>
                <w:lang w:val="en-US" w:eastAsia="zh-CN"/>
              </w:rPr>
              <w:t>评审依据：提供法定代表人授权委托书原件或法定代表人证书复印件加盖公章。</w:t>
            </w:r>
          </w:p>
        </w:tc>
        <w:tc>
          <w:tcPr>
            <w:tcW w:w="1892" w:type="dxa"/>
            <w:tcBorders>
              <w:top w:val="single" w:color="auto" w:sz="4" w:space="0"/>
              <w:bottom w:val="single" w:color="auto" w:sz="4" w:space="0"/>
            </w:tcBorders>
            <w:noWrap w:val="0"/>
            <w:vAlign w:val="top"/>
          </w:tcPr>
          <w:p>
            <w:pPr>
              <w:rPr>
                <w:rFonts w:ascii="仿宋" w:hAnsi="仿宋" w:eastAsia="仿宋"/>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47" w:type="dxa"/>
            <w:vMerge w:val="continue"/>
            <w:noWrap w:val="0"/>
            <w:vAlign w:val="top"/>
          </w:tcPr>
          <w:p>
            <w:pPr>
              <w:pStyle w:val="69"/>
              <w:rPr>
                <w:rFonts w:ascii="仿宋" w:hAnsi="仿宋" w:eastAsia="仿宋"/>
                <w:color w:val="auto"/>
                <w:sz w:val="24"/>
                <w:highlight w:val="none"/>
              </w:rPr>
            </w:pPr>
          </w:p>
        </w:tc>
        <w:tc>
          <w:tcPr>
            <w:tcW w:w="6095" w:type="dxa"/>
            <w:tcBorders>
              <w:top w:val="single" w:color="auto" w:sz="4" w:space="0"/>
              <w:bottom w:val="single" w:color="auto" w:sz="4" w:space="0"/>
            </w:tcBorders>
            <w:noWrap w:val="0"/>
            <w:vAlign w:val="top"/>
          </w:tcPr>
          <w:p>
            <w:pPr>
              <w:rPr>
                <w:rFonts w:hint="default"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8、投标人被“信用中国”列入失信被执行人和重大税收违法案件当事人名单的、被“中国政府采购网”网站列入政府采购严重违法失信行为记录名单（处罚期限尚未届满的），不得参与本项目的政府采购活动</w:t>
            </w:r>
          </w:p>
        </w:tc>
        <w:tc>
          <w:tcPr>
            <w:tcW w:w="1892" w:type="dxa"/>
            <w:tcBorders>
              <w:top w:val="single" w:color="auto" w:sz="4" w:space="0"/>
              <w:bottom w:val="single" w:color="auto" w:sz="4" w:space="0"/>
            </w:tcBorders>
            <w:noWrap w:val="0"/>
            <w:vAlign w:val="top"/>
          </w:tcPr>
          <w:p>
            <w:pPr>
              <w:rPr>
                <w:rFonts w:ascii="仿宋" w:hAnsi="仿宋" w:eastAsia="仿宋"/>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47" w:type="dxa"/>
            <w:vMerge w:val="continue"/>
            <w:noWrap w:val="0"/>
            <w:vAlign w:val="top"/>
          </w:tcPr>
          <w:p>
            <w:pPr>
              <w:pStyle w:val="69"/>
              <w:rPr>
                <w:rFonts w:ascii="仿宋" w:hAnsi="仿宋" w:eastAsia="仿宋"/>
                <w:color w:val="auto"/>
                <w:sz w:val="24"/>
                <w:highlight w:val="none"/>
              </w:rPr>
            </w:pPr>
          </w:p>
        </w:tc>
        <w:tc>
          <w:tcPr>
            <w:tcW w:w="6095" w:type="dxa"/>
            <w:tcBorders>
              <w:top w:val="single" w:color="auto" w:sz="4" w:space="0"/>
              <w:bottom w:val="single" w:color="auto" w:sz="4" w:space="0"/>
            </w:tcBorders>
            <w:noWrap w:val="0"/>
            <w:vAlign w:val="top"/>
          </w:tcPr>
          <w:p>
            <w:pPr>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9、单位负责人为同一人或者存在直接控股、管理关系的不同投标人，不得参加同一合同项下的采购活动</w:t>
            </w:r>
          </w:p>
        </w:tc>
        <w:tc>
          <w:tcPr>
            <w:tcW w:w="1892" w:type="dxa"/>
            <w:tcBorders>
              <w:top w:val="single" w:color="auto" w:sz="4" w:space="0"/>
              <w:bottom w:val="single" w:color="auto" w:sz="4" w:space="0"/>
            </w:tcBorders>
            <w:noWrap w:val="0"/>
            <w:vAlign w:val="top"/>
          </w:tcPr>
          <w:p>
            <w:pPr>
              <w:rPr>
                <w:rFonts w:ascii="仿宋" w:hAnsi="仿宋" w:eastAsia="仿宋"/>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747" w:type="dxa"/>
            <w:vMerge w:val="continue"/>
            <w:noWrap w:val="0"/>
            <w:vAlign w:val="top"/>
          </w:tcPr>
          <w:p>
            <w:pPr>
              <w:pStyle w:val="69"/>
              <w:rPr>
                <w:rFonts w:ascii="仿宋" w:hAnsi="仿宋" w:eastAsia="仿宋"/>
                <w:color w:val="auto"/>
                <w:sz w:val="24"/>
                <w:highlight w:val="none"/>
              </w:rPr>
            </w:pPr>
          </w:p>
        </w:tc>
        <w:tc>
          <w:tcPr>
            <w:tcW w:w="6095" w:type="dxa"/>
            <w:tcBorders>
              <w:top w:val="single" w:color="auto" w:sz="4" w:space="0"/>
              <w:bottom w:val="single" w:color="auto" w:sz="4" w:space="0"/>
            </w:tcBorders>
            <w:noWrap w:val="0"/>
            <w:vAlign w:val="top"/>
          </w:tcPr>
          <w:p>
            <w:pPr>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lang w:val="en-US" w:eastAsia="zh-CN"/>
              </w:rPr>
              <w:t>10、本项目不接受联合体投标</w:t>
            </w:r>
          </w:p>
        </w:tc>
        <w:tc>
          <w:tcPr>
            <w:tcW w:w="1892" w:type="dxa"/>
            <w:tcBorders>
              <w:top w:val="single" w:color="auto" w:sz="4" w:space="0"/>
              <w:bottom w:val="single" w:color="auto" w:sz="4" w:space="0"/>
            </w:tcBorders>
            <w:noWrap w:val="0"/>
            <w:vAlign w:val="top"/>
          </w:tcPr>
          <w:p>
            <w:pPr>
              <w:rPr>
                <w:rFonts w:ascii="仿宋" w:hAnsi="仿宋" w:eastAsia="仿宋"/>
                <w:color w:val="auto"/>
                <w:sz w:val="2"/>
                <w:szCs w:val="2"/>
                <w:highlight w:val="none"/>
              </w:rPr>
            </w:pPr>
          </w:p>
        </w:tc>
      </w:tr>
    </w:tbl>
    <w:p>
      <w:pPr>
        <w:autoSpaceDE w:val="0"/>
        <w:autoSpaceDN w:val="0"/>
        <w:adjustRightInd w:val="0"/>
        <w:snapToGrid w:val="0"/>
        <w:spacing w:line="240" w:lineRule="auto"/>
        <w:outlineLvl w:val="1"/>
        <w:rPr>
          <w:rFonts w:hint="eastAsia" w:ascii="宋体" w:hAnsi="宋体" w:cs="宋体"/>
          <w:b/>
          <w:color w:val="auto"/>
          <w:sz w:val="24"/>
          <w:highlight w:val="none"/>
          <w:lang w:val="zh-CN"/>
        </w:rPr>
      </w:pPr>
    </w:p>
    <w:p>
      <w:pPr>
        <w:autoSpaceDE w:val="0"/>
        <w:autoSpaceDN w:val="0"/>
        <w:adjustRightInd w:val="0"/>
        <w:snapToGrid w:val="0"/>
        <w:spacing w:line="240" w:lineRule="auto"/>
        <w:outlineLvl w:val="1"/>
        <w:rPr>
          <w:rFonts w:hint="eastAsia" w:ascii="宋体" w:hAnsi="宋体" w:cs="宋体"/>
          <w:color w:val="auto"/>
          <w:sz w:val="24"/>
          <w:highlight w:val="none"/>
          <w:lang w:val="zh-CN"/>
        </w:rPr>
      </w:pPr>
      <w:r>
        <w:rPr>
          <w:rFonts w:hint="eastAsia" w:ascii="宋体" w:hAnsi="宋体" w:cs="宋体"/>
          <w:b/>
          <w:color w:val="auto"/>
          <w:sz w:val="24"/>
          <w:highlight w:val="none"/>
          <w:lang w:val="zh-CN"/>
        </w:rPr>
        <w:t>二、评标标准：</w:t>
      </w:r>
      <w:r>
        <w:rPr>
          <w:rFonts w:hint="eastAsia" w:ascii="宋体" w:hAnsi="宋体" w:cs="宋体"/>
          <w:color w:val="auto"/>
          <w:sz w:val="24"/>
          <w:highlight w:val="none"/>
          <w:lang w:val="zh-CN"/>
        </w:rPr>
        <w:t>（保留两位小数，四舍五入）</w:t>
      </w:r>
    </w:p>
    <w:p>
      <w:pPr>
        <w:autoSpaceDE w:val="0"/>
        <w:autoSpaceDN w:val="0"/>
        <w:adjustRightInd w:val="0"/>
        <w:snapToGrid w:val="0"/>
        <w:spacing w:line="24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分值构成（100分） ： 投标报价：（30分）、商务评审（3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rPr>
        <w:t>分）、技术评审（</w:t>
      </w:r>
      <w:r>
        <w:rPr>
          <w:rFonts w:hint="eastAsia" w:ascii="宋体" w:hAnsi="宋体" w:eastAsia="宋体" w:cs="宋体"/>
          <w:color w:val="auto"/>
          <w:sz w:val="24"/>
          <w:highlight w:val="none"/>
          <w:lang w:val="en-US" w:eastAsia="zh-CN"/>
        </w:rPr>
        <w:t>35</w:t>
      </w:r>
      <w:r>
        <w:rPr>
          <w:rFonts w:hint="eastAsia" w:ascii="宋体" w:hAnsi="宋体" w:eastAsia="宋体" w:cs="宋体"/>
          <w:color w:val="auto"/>
          <w:sz w:val="24"/>
          <w:highlight w:val="none"/>
          <w:lang w:val="zh-CN"/>
        </w:rPr>
        <w:t xml:space="preserve"> 分）。</w:t>
      </w:r>
    </w:p>
    <w:p>
      <w:pPr>
        <w:autoSpaceDE w:val="0"/>
        <w:autoSpaceDN w:val="0"/>
        <w:adjustRightInd w:val="0"/>
        <w:snapToGrid w:val="0"/>
        <w:spacing w:line="240" w:lineRule="auto"/>
        <w:ind w:firstLine="480" w:firstLineChars="200"/>
        <w:rPr>
          <w:rFonts w:hint="eastAsia" w:ascii="仿宋" w:hAnsi="仿宋" w:eastAsia="仿宋"/>
          <w:b/>
          <w:bCs/>
          <w:color w:val="auto"/>
          <w:sz w:val="24"/>
          <w:highlight w:val="none"/>
        </w:rPr>
      </w:pPr>
      <w:r>
        <w:rPr>
          <w:rFonts w:hint="eastAsia" w:ascii="宋体" w:hAnsi="宋体" w:eastAsia="宋体" w:cs="宋体"/>
          <w:color w:val="auto"/>
          <w:sz w:val="24"/>
          <w:highlight w:val="none"/>
          <w:lang w:val="zh-CN"/>
        </w:rPr>
        <w:t>专家对技术部分独立评标计分，所有专家的评分的平均值，为该投标人技术部分最终得分（计算结果精确到小数点后二位）。</w:t>
      </w:r>
      <w:bookmarkStart w:id="37" w:name="_Toc20413"/>
    </w:p>
    <w:p>
      <w:pPr>
        <w:bidi w:val="0"/>
        <w:jc w:val="left"/>
        <w:rPr>
          <w:rFonts w:ascii="仿宋" w:hAnsi="仿宋" w:eastAsia="仿宋"/>
          <w:b/>
          <w:bCs/>
          <w:color w:val="auto"/>
          <w:highlight w:val="none"/>
        </w:rPr>
      </w:pPr>
      <w:r>
        <w:rPr>
          <w:rFonts w:hint="eastAsia" w:ascii="仿宋" w:hAnsi="仿宋" w:eastAsia="仿宋"/>
          <w:b/>
          <w:bCs/>
          <w:color w:val="auto"/>
          <w:sz w:val="24"/>
          <w:highlight w:val="none"/>
        </w:rPr>
        <w:t>评标细则</w:t>
      </w:r>
      <w:bookmarkEnd w:id="37"/>
    </w:p>
    <w:tbl>
      <w:tblPr>
        <w:tblStyle w:val="27"/>
        <w:tblpPr w:leftFromText="180" w:rightFromText="180" w:vertAnchor="text" w:horzAnchor="page" w:tblpX="1117" w:tblpY="647"/>
        <w:tblOverlap w:val="never"/>
        <w:tblW w:w="0" w:type="auto"/>
        <w:tblInd w:w="0" w:type="dxa"/>
        <w:tblLayout w:type="fixed"/>
        <w:tblCellMar>
          <w:top w:w="0" w:type="dxa"/>
          <w:left w:w="108" w:type="dxa"/>
          <w:bottom w:w="0" w:type="dxa"/>
          <w:right w:w="108" w:type="dxa"/>
        </w:tblCellMar>
      </w:tblPr>
      <w:tblGrid>
        <w:gridCol w:w="933"/>
        <w:gridCol w:w="8941"/>
      </w:tblGrid>
      <w:tr>
        <w:tblPrEx>
          <w:tblCellMar>
            <w:top w:w="0" w:type="dxa"/>
            <w:left w:w="108" w:type="dxa"/>
            <w:bottom w:w="0" w:type="dxa"/>
            <w:right w:w="108" w:type="dxa"/>
          </w:tblCellMar>
        </w:tblPrEx>
        <w:trPr>
          <w:trHeight w:val="1171" w:hRule="atLeast"/>
        </w:trPr>
        <w:tc>
          <w:tcPr>
            <w:tcW w:w="93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 w:hAnsi="仿宋" w:eastAsia="仿宋" w:cs="宋体"/>
                <w:b/>
                <w:bCs/>
                <w:color w:val="auto"/>
                <w:highlight w:val="none"/>
              </w:rPr>
            </w:pPr>
            <w:r>
              <w:rPr>
                <w:rFonts w:hint="eastAsia" w:ascii="仿宋" w:hAnsi="仿宋" w:eastAsia="仿宋" w:cs="宋体"/>
                <w:b/>
                <w:bCs/>
                <w:color w:val="auto"/>
                <w:highlight w:val="none"/>
              </w:rPr>
              <w:t>价格</w:t>
            </w:r>
          </w:p>
          <w:p>
            <w:pPr>
              <w:jc w:val="center"/>
              <w:rPr>
                <w:rFonts w:ascii="仿宋" w:hAnsi="仿宋" w:eastAsia="仿宋" w:cs="宋体"/>
                <w:b/>
                <w:bCs/>
                <w:color w:val="auto"/>
                <w:highlight w:val="none"/>
              </w:rPr>
            </w:pPr>
            <w:r>
              <w:rPr>
                <w:rFonts w:hint="eastAsia" w:ascii="仿宋" w:hAnsi="仿宋" w:eastAsia="仿宋" w:cs="宋体"/>
                <w:b/>
                <w:bCs/>
                <w:color w:val="auto"/>
                <w:highlight w:val="none"/>
              </w:rPr>
              <w:t>评分</w:t>
            </w:r>
          </w:p>
          <w:p>
            <w:pPr>
              <w:spacing w:line="440" w:lineRule="exact"/>
              <w:jc w:val="center"/>
              <w:rPr>
                <w:rFonts w:ascii="仿宋" w:hAnsi="仿宋" w:eastAsia="仿宋" w:cs="宋体"/>
                <w:color w:val="auto"/>
                <w:highlight w:val="none"/>
              </w:rPr>
            </w:pPr>
            <w:r>
              <w:rPr>
                <w:rFonts w:hint="eastAsia" w:ascii="仿宋" w:hAnsi="仿宋" w:eastAsia="仿宋" w:cs="宋体"/>
                <w:b/>
                <w:bCs/>
                <w:color w:val="auto"/>
                <w:highlight w:val="none"/>
              </w:rPr>
              <w:t>30分</w:t>
            </w:r>
          </w:p>
        </w:tc>
        <w:tc>
          <w:tcPr>
            <w:tcW w:w="8941"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rPr>
                <w:rFonts w:hint="eastAsia" w:ascii="仿宋" w:hAnsi="仿宋" w:eastAsia="仿宋" w:cs="宋体"/>
                <w:b/>
                <w:bCs/>
                <w:color w:val="auto"/>
                <w:highlight w:val="none"/>
              </w:rPr>
            </w:pPr>
            <w:r>
              <w:rPr>
                <w:rFonts w:hint="eastAsia" w:ascii="仿宋" w:hAnsi="仿宋" w:eastAsia="仿宋" w:cs="宋体"/>
                <w:b/>
                <w:bCs/>
                <w:color w:val="auto"/>
                <w:highlight w:val="none"/>
              </w:rPr>
              <w:t>本项目招标控制价：</w:t>
            </w:r>
            <w:r>
              <w:rPr>
                <w:rFonts w:hint="eastAsia" w:ascii="仿宋" w:hAnsi="仿宋" w:eastAsia="仿宋" w:cs="宋体"/>
                <w:b/>
                <w:bCs/>
                <w:color w:val="auto"/>
                <w:highlight w:val="none"/>
                <w:lang w:val="en-US" w:eastAsia="zh-CN"/>
              </w:rPr>
              <w:t>264509.77</w:t>
            </w:r>
            <w:r>
              <w:rPr>
                <w:rFonts w:hint="eastAsia" w:ascii="仿宋" w:hAnsi="仿宋" w:eastAsia="仿宋" w:cs="宋体"/>
                <w:b/>
                <w:bCs/>
                <w:color w:val="auto"/>
                <w:highlight w:val="none"/>
              </w:rPr>
              <w:t>元</w:t>
            </w:r>
          </w:p>
          <w:p>
            <w:pPr>
              <w:keepNext/>
              <w:spacing w:line="360" w:lineRule="auto"/>
              <w:rPr>
                <w:rFonts w:ascii="仿宋" w:hAnsi="仿宋" w:eastAsia="仿宋" w:cs="宋体"/>
                <w:color w:val="auto"/>
                <w:kern w:val="0"/>
                <w:highlight w:val="none"/>
              </w:rPr>
            </w:pPr>
            <w:r>
              <w:rPr>
                <w:rFonts w:ascii="仿宋" w:hAnsi="仿宋" w:eastAsia="仿宋" w:cs="宋体"/>
                <w:color w:val="auto"/>
                <w:kern w:val="0"/>
                <w:highlight w:val="none"/>
              </w:rPr>
              <w:t>投标人投标报价得分的计算：</w:t>
            </w:r>
            <w:r>
              <w:rPr>
                <w:rFonts w:hint="eastAsia" w:ascii="仿宋" w:hAnsi="仿宋" w:eastAsia="仿宋" w:cs="宋体"/>
                <w:color w:val="auto"/>
                <w:kern w:val="0"/>
                <w:highlight w:val="none"/>
              </w:rPr>
              <w:br w:type="textWrapping"/>
            </w:r>
            <w:r>
              <w:rPr>
                <w:rFonts w:ascii="仿宋" w:hAnsi="仿宋" w:eastAsia="仿宋" w:cs="宋体"/>
                <w:color w:val="auto"/>
                <w:kern w:val="0"/>
                <w:highlight w:val="none"/>
              </w:rPr>
              <w:t>评标基准价</w:t>
            </w:r>
            <w:r>
              <w:rPr>
                <w:rFonts w:hint="eastAsia" w:ascii="仿宋" w:hAnsi="仿宋" w:eastAsia="仿宋" w:cs="宋体"/>
                <w:color w:val="auto"/>
                <w:kern w:val="0"/>
                <w:highlight w:val="none"/>
              </w:rPr>
              <w:t>=所有有效投标总报价的算术平均值，投标总报价不得超过本项目招标控制总价（单项报价也不得超过招标控制</w:t>
            </w:r>
            <w:r>
              <w:rPr>
                <w:rFonts w:hint="eastAsia" w:ascii="仿宋" w:hAnsi="仿宋" w:eastAsia="仿宋" w:cs="宋体"/>
                <w:color w:val="auto"/>
                <w:kern w:val="0"/>
                <w:highlight w:val="none"/>
                <w:lang w:eastAsia="zh-CN"/>
              </w:rPr>
              <w:t>价</w:t>
            </w:r>
            <w:r>
              <w:rPr>
                <w:rFonts w:hint="eastAsia" w:ascii="仿宋" w:hAnsi="仿宋" w:eastAsia="仿宋" w:cs="宋体"/>
                <w:color w:val="auto"/>
                <w:kern w:val="0"/>
                <w:highlight w:val="none"/>
              </w:rPr>
              <w:t>单价），否则按否决投标处理。</w:t>
            </w:r>
          </w:p>
          <w:p>
            <w:pPr>
              <w:keepNext/>
              <w:spacing w:line="360" w:lineRule="auto"/>
              <w:rPr>
                <w:rFonts w:ascii="仿宋" w:hAnsi="仿宋" w:eastAsia="仿宋" w:cs="宋体"/>
                <w:color w:val="auto"/>
                <w:kern w:val="0"/>
                <w:highlight w:val="none"/>
              </w:rPr>
            </w:pPr>
            <w:r>
              <w:rPr>
                <w:rFonts w:ascii="仿宋" w:hAnsi="仿宋" w:eastAsia="仿宋" w:cs="宋体"/>
                <w:color w:val="auto"/>
                <w:kern w:val="0"/>
                <w:highlight w:val="none"/>
              </w:rPr>
              <w:t>投标人</w:t>
            </w:r>
            <w:r>
              <w:rPr>
                <w:rFonts w:hint="eastAsia" w:ascii="仿宋" w:hAnsi="仿宋" w:eastAsia="仿宋" w:cs="宋体"/>
                <w:color w:val="auto"/>
                <w:kern w:val="0"/>
                <w:highlight w:val="none"/>
              </w:rPr>
              <w:t>总</w:t>
            </w:r>
            <w:r>
              <w:rPr>
                <w:rFonts w:ascii="仿宋" w:hAnsi="仿宋" w:eastAsia="仿宋" w:cs="宋体"/>
                <w:color w:val="auto"/>
                <w:kern w:val="0"/>
                <w:highlight w:val="none"/>
              </w:rPr>
              <w:t xml:space="preserve">报价每高于评标基准价1个百分点（1%）扣 0.02 分， 每低于评标基准价1个百分点（1%）扣 0.01 分，不足 1%按直线插入法计算，最终计算得分四舍五入精确到小数点后两位。 </w:t>
            </w:r>
          </w:p>
          <w:p>
            <w:pPr>
              <w:keepNext/>
              <w:spacing w:line="360" w:lineRule="auto"/>
              <w:rPr>
                <w:rFonts w:ascii="仿宋" w:hAnsi="仿宋" w:eastAsia="仿宋" w:cs="宋体"/>
                <w:color w:val="auto"/>
                <w:kern w:val="0"/>
                <w:highlight w:val="none"/>
              </w:rPr>
            </w:pPr>
            <w:r>
              <w:rPr>
                <w:rFonts w:ascii="仿宋" w:hAnsi="仿宋" w:eastAsia="仿宋" w:cs="宋体"/>
                <w:color w:val="auto"/>
                <w:kern w:val="0"/>
                <w:highlight w:val="none"/>
              </w:rPr>
              <w:t>计算公式如下：</w:t>
            </w:r>
          </w:p>
          <w:p>
            <w:pPr>
              <w:keepNext/>
              <w:spacing w:line="360" w:lineRule="auto"/>
              <w:rPr>
                <w:rFonts w:hint="eastAsia" w:ascii="仿宋" w:hAnsi="仿宋" w:eastAsia="仿宋" w:cs="宋体"/>
                <w:color w:val="auto"/>
                <w:kern w:val="0"/>
                <w:highlight w:val="none"/>
              </w:rPr>
            </w:pPr>
            <w:r>
              <w:rPr>
                <w:rFonts w:hint="eastAsia" w:ascii="仿宋" w:hAnsi="仿宋" w:eastAsia="仿宋" w:cs="宋体"/>
                <w:color w:val="auto"/>
                <w:kern w:val="0"/>
                <w:highlight w:val="none"/>
              </w:rPr>
              <w:t>当投标人报价高于评标基准价时：30-[（投标报价/基准价）-1]×100×0.</w:t>
            </w:r>
            <w:r>
              <w:rPr>
                <w:rFonts w:hint="eastAsia" w:ascii="仿宋" w:hAnsi="仿宋" w:eastAsia="仿宋" w:cs="宋体"/>
                <w:color w:val="auto"/>
                <w:kern w:val="0"/>
                <w:highlight w:val="none"/>
                <w:lang w:val="en-US" w:eastAsia="zh-CN"/>
              </w:rPr>
              <w:t>0</w:t>
            </w:r>
            <w:r>
              <w:rPr>
                <w:rFonts w:hint="eastAsia" w:ascii="仿宋" w:hAnsi="仿宋" w:eastAsia="仿宋" w:cs="宋体"/>
                <w:color w:val="auto"/>
                <w:kern w:val="0"/>
                <w:highlight w:val="none"/>
              </w:rPr>
              <w:t>2</w:t>
            </w:r>
          </w:p>
          <w:p>
            <w:pPr>
              <w:keepNext/>
              <w:spacing w:line="360" w:lineRule="auto"/>
              <w:rPr>
                <w:rFonts w:ascii="仿宋" w:hAnsi="仿宋" w:eastAsia="仿宋" w:cs="宋体"/>
                <w:color w:val="auto"/>
                <w:kern w:val="0"/>
                <w:highlight w:val="none"/>
              </w:rPr>
            </w:pPr>
            <w:r>
              <w:rPr>
                <w:rFonts w:hint="eastAsia" w:ascii="仿宋" w:hAnsi="仿宋" w:eastAsia="仿宋" w:cs="宋体"/>
                <w:color w:val="auto"/>
                <w:kern w:val="0"/>
                <w:highlight w:val="none"/>
              </w:rPr>
              <w:t>当投标人报价低于评标基准价时：30-[1-（投标报价/基准价）]×100×0.</w:t>
            </w:r>
            <w:r>
              <w:rPr>
                <w:rFonts w:hint="eastAsia" w:ascii="仿宋" w:hAnsi="仿宋" w:eastAsia="仿宋" w:cs="宋体"/>
                <w:color w:val="auto"/>
                <w:kern w:val="0"/>
                <w:highlight w:val="none"/>
                <w:lang w:val="en-US" w:eastAsia="zh-CN"/>
              </w:rPr>
              <w:t>0</w:t>
            </w:r>
            <w:r>
              <w:rPr>
                <w:rFonts w:hint="eastAsia" w:ascii="仿宋" w:hAnsi="仿宋" w:eastAsia="仿宋" w:cs="宋体"/>
                <w:color w:val="auto"/>
                <w:kern w:val="0"/>
                <w:highlight w:val="none"/>
              </w:rPr>
              <w:t>1</w:t>
            </w:r>
          </w:p>
          <w:p>
            <w:pPr>
              <w:keepNext/>
              <w:spacing w:line="360" w:lineRule="auto"/>
              <w:rPr>
                <w:rFonts w:ascii="仿宋" w:hAnsi="仿宋" w:eastAsia="仿宋" w:cs="宋体"/>
                <w:color w:val="auto"/>
                <w:highlight w:val="none"/>
              </w:rPr>
            </w:pPr>
            <w:r>
              <w:rPr>
                <w:rFonts w:hint="eastAsia" w:ascii="仿宋" w:hAnsi="仿宋" w:eastAsia="仿宋" w:cs="宋体"/>
                <w:color w:val="auto"/>
                <w:kern w:val="0"/>
                <w:highlight w:val="none"/>
              </w:rPr>
              <w:t>备注：</w:t>
            </w:r>
            <w:r>
              <w:rPr>
                <w:rFonts w:ascii="仿宋" w:hAnsi="仿宋" w:eastAsia="仿宋" w:cs="宋体"/>
                <w:color w:val="auto"/>
                <w:kern w:val="0"/>
                <w:highlight w:val="none"/>
              </w:rPr>
              <w:t>评标委员会依据评审规定认定其低于其个别成本报价竞标，评标委员会可以询标，要求该投标人当时、当场提供相关证明材料，并作出书面说明。询标后，不能合理说明理由或不能提供相关证明材料或拒绝澄清、说明和补正的，评标委员会应认定该投标人低于成本报价竞争,其投标应当予以否决。</w:t>
            </w:r>
          </w:p>
        </w:tc>
      </w:tr>
      <w:tr>
        <w:tblPrEx>
          <w:tblCellMar>
            <w:top w:w="0" w:type="dxa"/>
            <w:left w:w="108" w:type="dxa"/>
            <w:bottom w:w="0" w:type="dxa"/>
            <w:right w:w="108" w:type="dxa"/>
          </w:tblCellMar>
        </w:tblPrEx>
        <w:trPr>
          <w:trHeight w:val="5926" w:hRule="atLeast"/>
        </w:trPr>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b/>
                <w:bCs/>
                <w:color w:val="auto"/>
                <w:highlight w:val="none"/>
              </w:rPr>
            </w:pPr>
            <w:r>
              <w:rPr>
                <w:rFonts w:hint="eastAsia" w:ascii="仿宋" w:hAnsi="仿宋" w:eastAsia="仿宋" w:cs="宋体"/>
                <w:b/>
                <w:bCs/>
                <w:color w:val="auto"/>
                <w:highlight w:val="none"/>
              </w:rPr>
              <w:t>商务</w:t>
            </w:r>
          </w:p>
          <w:p>
            <w:pPr>
              <w:jc w:val="center"/>
              <w:rPr>
                <w:rFonts w:ascii="仿宋" w:hAnsi="仿宋" w:eastAsia="仿宋" w:cs="宋体"/>
                <w:color w:val="auto"/>
                <w:highlight w:val="none"/>
              </w:rPr>
            </w:pPr>
            <w:r>
              <w:rPr>
                <w:rFonts w:hint="eastAsia" w:ascii="仿宋" w:hAnsi="仿宋" w:eastAsia="仿宋" w:cs="宋体"/>
                <w:b/>
                <w:bCs/>
                <w:color w:val="auto"/>
                <w:highlight w:val="none"/>
              </w:rPr>
              <w:t>评分</w:t>
            </w:r>
          </w:p>
          <w:p>
            <w:pPr>
              <w:spacing w:line="440" w:lineRule="exact"/>
              <w:jc w:val="center"/>
              <w:rPr>
                <w:rFonts w:ascii="仿宋" w:hAnsi="仿宋" w:eastAsia="仿宋" w:cs="宋体"/>
                <w:color w:val="auto"/>
                <w:kern w:val="1"/>
                <w:highlight w:val="none"/>
              </w:rPr>
            </w:pPr>
            <w:r>
              <w:rPr>
                <w:rFonts w:hint="eastAsia" w:ascii="仿宋" w:hAnsi="仿宋" w:eastAsia="仿宋" w:cs="宋体"/>
                <w:b/>
                <w:bCs/>
                <w:color w:val="auto"/>
                <w:highlight w:val="none"/>
                <w:lang w:val="en-US" w:eastAsia="zh-CN"/>
              </w:rPr>
              <w:t>30</w:t>
            </w:r>
            <w:r>
              <w:rPr>
                <w:rFonts w:hint="eastAsia" w:ascii="仿宋" w:hAnsi="仿宋" w:eastAsia="仿宋" w:cs="宋体"/>
                <w:b/>
                <w:bCs/>
                <w:color w:val="auto"/>
                <w:highlight w:val="none"/>
              </w:rPr>
              <w:t>分</w:t>
            </w:r>
          </w:p>
        </w:tc>
        <w:tc>
          <w:tcPr>
            <w:tcW w:w="8941" w:type="dxa"/>
            <w:tcBorders>
              <w:top w:val="single" w:color="auto" w:sz="4" w:space="0"/>
              <w:left w:val="single" w:color="auto" w:sz="4" w:space="0"/>
              <w:bottom w:val="single" w:color="auto" w:sz="4" w:space="0"/>
              <w:right w:val="single" w:color="auto" w:sz="4" w:space="0"/>
            </w:tcBorders>
            <w:noWrap w:val="0"/>
            <w:vAlign w:val="center"/>
          </w:tcPr>
          <w:p>
            <w:pPr>
              <w:pStyle w:val="10"/>
              <w:rPr>
                <w:rFonts w:ascii="仿宋" w:hAnsi="仿宋" w:eastAsia="仿宋"/>
                <w:b/>
                <w:bCs/>
                <w:color w:val="auto"/>
                <w:szCs w:val="21"/>
                <w:highlight w:val="none"/>
              </w:rPr>
            </w:pPr>
            <w:r>
              <w:rPr>
                <w:rFonts w:hint="eastAsia" w:ascii="仿宋" w:hAnsi="仿宋" w:eastAsia="仿宋"/>
                <w:b/>
                <w:bCs/>
                <w:color w:val="auto"/>
                <w:szCs w:val="21"/>
                <w:highlight w:val="none"/>
              </w:rPr>
              <w:t>1.业绩（</w:t>
            </w:r>
            <w:r>
              <w:rPr>
                <w:rFonts w:hint="eastAsia" w:ascii="仿宋" w:hAnsi="仿宋" w:eastAsia="仿宋"/>
                <w:b/>
                <w:bCs/>
                <w:color w:val="auto"/>
                <w:szCs w:val="21"/>
                <w:highlight w:val="none"/>
                <w:lang w:val="en-US" w:eastAsia="zh-CN"/>
              </w:rPr>
              <w:t>15</w:t>
            </w:r>
            <w:r>
              <w:rPr>
                <w:rFonts w:hint="eastAsia" w:ascii="仿宋" w:hAnsi="仿宋" w:eastAsia="仿宋"/>
                <w:b/>
                <w:bCs/>
                <w:color w:val="auto"/>
                <w:szCs w:val="21"/>
                <w:highlight w:val="none"/>
              </w:rPr>
              <w:t>分）</w:t>
            </w:r>
          </w:p>
          <w:p>
            <w:pPr>
              <w:pStyle w:val="10"/>
              <w:rPr>
                <w:rFonts w:ascii="仿宋" w:hAnsi="仿宋" w:eastAsia="仿宋"/>
                <w:color w:val="auto"/>
                <w:szCs w:val="21"/>
                <w:highlight w:val="none"/>
              </w:rPr>
            </w:pPr>
            <w:r>
              <w:rPr>
                <w:rFonts w:hint="eastAsia" w:ascii="仿宋" w:hAnsi="仿宋" w:eastAsia="仿宋"/>
                <w:color w:val="auto"/>
                <w:szCs w:val="21"/>
                <w:highlight w:val="none"/>
              </w:rPr>
              <w:t>投标人开标前36个月（不含开标当月</w:t>
            </w:r>
            <w:r>
              <w:rPr>
                <w:rFonts w:hint="eastAsia" w:ascii="仿宋" w:hAnsi="仿宋" w:eastAsia="仿宋"/>
                <w:color w:val="auto"/>
                <w:szCs w:val="21"/>
                <w:highlight w:val="none"/>
                <w:lang w:eastAsia="zh-CN"/>
              </w:rPr>
              <w:t>、以合同签订时间为准</w:t>
            </w:r>
            <w:r>
              <w:rPr>
                <w:rFonts w:hint="eastAsia" w:ascii="仿宋" w:hAnsi="仿宋" w:eastAsia="仿宋"/>
                <w:color w:val="auto"/>
                <w:szCs w:val="21"/>
                <w:highlight w:val="none"/>
              </w:rPr>
              <w:t>），每承担过一个</w:t>
            </w:r>
            <w:r>
              <w:rPr>
                <w:rFonts w:hint="eastAsia" w:ascii="仿宋" w:hAnsi="仿宋" w:eastAsia="仿宋" w:cs="宋体"/>
                <w:color w:val="auto"/>
                <w:szCs w:val="21"/>
                <w:highlight w:val="none"/>
                <w:lang w:eastAsia="zh-CN"/>
              </w:rPr>
              <w:t>人防</w:t>
            </w:r>
            <w:r>
              <w:rPr>
                <w:rFonts w:hint="eastAsia" w:ascii="仿宋" w:hAnsi="仿宋" w:eastAsia="仿宋" w:cs="宋体"/>
                <w:color w:val="auto"/>
                <w:szCs w:val="21"/>
                <w:highlight w:val="none"/>
              </w:rPr>
              <w:t>检测服务</w:t>
            </w:r>
            <w:r>
              <w:rPr>
                <w:rFonts w:hint="eastAsia" w:ascii="仿宋" w:hAnsi="仿宋" w:eastAsia="仿宋"/>
                <w:color w:val="auto"/>
                <w:szCs w:val="21"/>
                <w:highlight w:val="none"/>
              </w:rPr>
              <w:t>项目业绩，得5分，满分</w:t>
            </w:r>
            <w:r>
              <w:rPr>
                <w:rFonts w:hint="eastAsia" w:ascii="仿宋" w:hAnsi="仿宋" w:eastAsia="仿宋"/>
                <w:color w:val="auto"/>
                <w:szCs w:val="21"/>
                <w:highlight w:val="none"/>
                <w:lang w:val="en-US" w:eastAsia="zh-CN"/>
              </w:rPr>
              <w:t>15</w:t>
            </w:r>
            <w:r>
              <w:rPr>
                <w:rFonts w:hint="eastAsia" w:ascii="仿宋" w:hAnsi="仿宋" w:eastAsia="仿宋"/>
                <w:color w:val="auto"/>
                <w:szCs w:val="21"/>
                <w:highlight w:val="none"/>
              </w:rPr>
              <w:t>分。</w:t>
            </w:r>
          </w:p>
          <w:p>
            <w:pPr>
              <w:pStyle w:val="10"/>
              <w:rPr>
                <w:rFonts w:hint="eastAsia" w:ascii="仿宋" w:hAnsi="仿宋" w:eastAsia="仿宋"/>
                <w:b/>
                <w:bCs/>
                <w:color w:val="auto"/>
                <w:szCs w:val="21"/>
                <w:highlight w:val="none"/>
                <w:lang w:eastAsia="zh-CN"/>
              </w:rPr>
            </w:pPr>
            <w:r>
              <w:rPr>
                <w:rFonts w:hint="eastAsia" w:ascii="仿宋" w:hAnsi="仿宋" w:eastAsia="仿宋"/>
                <w:b/>
                <w:bCs/>
                <w:color w:val="auto"/>
                <w:szCs w:val="21"/>
                <w:highlight w:val="none"/>
              </w:rPr>
              <w:t>评审依据：</w:t>
            </w:r>
            <w:r>
              <w:rPr>
                <w:rFonts w:hint="eastAsia" w:ascii="仿宋" w:hAnsi="仿宋" w:eastAsia="仿宋"/>
                <w:b/>
                <w:bCs/>
                <w:color w:val="auto"/>
                <w:szCs w:val="21"/>
                <w:highlight w:val="none"/>
                <w:lang w:eastAsia="zh-CN"/>
              </w:rPr>
              <w:t>提供合同复印件并加盖投标人公章</w:t>
            </w:r>
            <w:r>
              <w:rPr>
                <w:rFonts w:hint="eastAsia" w:ascii="仿宋" w:hAnsi="仿宋" w:eastAsia="仿宋" w:cs="宋体"/>
                <w:b/>
                <w:bCs/>
                <w:color w:val="auto"/>
                <w:highlight w:val="none"/>
                <w:lang w:eastAsia="zh-CN"/>
              </w:rPr>
              <w:t>，</w:t>
            </w:r>
            <w:r>
              <w:rPr>
                <w:rFonts w:hint="eastAsia" w:ascii="仿宋" w:hAnsi="仿宋" w:eastAsia="仿宋" w:cs="宋体"/>
                <w:b/>
                <w:bCs/>
                <w:color w:val="auto"/>
                <w:highlight w:val="none"/>
                <w:lang w:val="en-US" w:eastAsia="zh-CN"/>
              </w:rPr>
              <w:t>不提供不得分。</w:t>
            </w:r>
          </w:p>
          <w:p>
            <w:pPr>
              <w:pStyle w:val="10"/>
              <w:rPr>
                <w:rFonts w:ascii="仿宋" w:hAnsi="仿宋" w:eastAsia="仿宋"/>
                <w:b/>
                <w:bCs/>
                <w:color w:val="auto"/>
                <w:szCs w:val="21"/>
                <w:highlight w:val="none"/>
              </w:rPr>
            </w:pPr>
            <w:r>
              <w:rPr>
                <w:rFonts w:hint="eastAsia" w:ascii="仿宋" w:hAnsi="仿宋" w:eastAsia="仿宋"/>
                <w:b/>
                <w:bCs/>
                <w:color w:val="auto"/>
                <w:szCs w:val="21"/>
                <w:highlight w:val="none"/>
              </w:rPr>
              <w:t>2.项目负责人（</w:t>
            </w:r>
            <w:r>
              <w:rPr>
                <w:rFonts w:hint="eastAsia" w:ascii="仿宋" w:hAnsi="仿宋" w:eastAsia="仿宋"/>
                <w:b/>
                <w:bCs/>
                <w:color w:val="auto"/>
                <w:szCs w:val="21"/>
                <w:highlight w:val="none"/>
                <w:lang w:val="en-US" w:eastAsia="zh-CN"/>
              </w:rPr>
              <w:t>5</w:t>
            </w:r>
            <w:r>
              <w:rPr>
                <w:rFonts w:hint="eastAsia" w:ascii="仿宋" w:hAnsi="仿宋" w:eastAsia="仿宋"/>
                <w:b/>
                <w:bCs/>
                <w:color w:val="auto"/>
                <w:szCs w:val="21"/>
                <w:highlight w:val="none"/>
              </w:rPr>
              <w:t>分）</w:t>
            </w:r>
          </w:p>
          <w:p>
            <w:pPr>
              <w:pStyle w:val="10"/>
              <w:rPr>
                <w:rFonts w:hint="default" w:ascii="仿宋" w:hAnsi="仿宋" w:eastAsia="仿宋" w:cs="宋体"/>
                <w:b w:val="0"/>
                <w:bCs w:val="0"/>
                <w:color w:val="auto"/>
                <w:highlight w:val="none"/>
                <w:lang w:val="en-US" w:eastAsia="zh-CN"/>
              </w:rPr>
            </w:pPr>
            <w:r>
              <w:rPr>
                <w:rFonts w:hint="eastAsia" w:ascii="仿宋" w:hAnsi="仿宋" w:eastAsia="仿宋" w:cs="宋体"/>
                <w:color w:val="auto"/>
                <w:szCs w:val="21"/>
                <w:highlight w:val="none"/>
                <w:lang w:eastAsia="zh-CN"/>
              </w:rPr>
              <w:t>拟派本项目项目负责人具有</w:t>
            </w:r>
            <w:r>
              <w:rPr>
                <w:rFonts w:hint="eastAsia" w:ascii="仿宋" w:hAnsi="仿宋" w:eastAsia="仿宋" w:cs="宋体"/>
                <w:color w:val="auto"/>
                <w:szCs w:val="21"/>
                <w:highlight w:val="none"/>
                <w:lang w:val="en-US" w:eastAsia="zh-CN"/>
              </w:rPr>
              <w:t>高级工程师职称的得5分。</w:t>
            </w:r>
          </w:p>
          <w:p>
            <w:pPr>
              <w:pStyle w:val="10"/>
              <w:rPr>
                <w:rFonts w:hint="eastAsia" w:ascii="仿宋" w:hAnsi="仿宋" w:eastAsia="仿宋" w:cs="宋体"/>
                <w:b/>
                <w:bCs/>
                <w:color w:val="auto"/>
                <w:highlight w:val="none"/>
                <w:lang w:val="en-US" w:eastAsia="zh-CN"/>
              </w:rPr>
            </w:pPr>
            <w:r>
              <w:rPr>
                <w:rFonts w:hint="eastAsia" w:ascii="仿宋" w:hAnsi="仿宋" w:eastAsia="仿宋" w:cs="宋体"/>
                <w:b/>
                <w:bCs/>
                <w:color w:val="auto"/>
                <w:szCs w:val="21"/>
                <w:highlight w:val="none"/>
              </w:rPr>
              <w:t>评审依据：</w:t>
            </w:r>
            <w:r>
              <w:rPr>
                <w:rFonts w:hint="eastAsia" w:ascii="仿宋" w:hAnsi="仿宋" w:eastAsia="仿宋" w:cs="宋体"/>
                <w:b/>
                <w:bCs/>
                <w:color w:val="auto"/>
                <w:szCs w:val="21"/>
                <w:highlight w:val="none"/>
                <w:lang w:eastAsia="zh-CN"/>
              </w:rPr>
              <w:t>提供相关证书复印件并加盖投标人公章</w:t>
            </w:r>
            <w:r>
              <w:rPr>
                <w:rFonts w:hint="eastAsia" w:ascii="仿宋" w:hAnsi="仿宋" w:eastAsia="仿宋" w:cs="宋体"/>
                <w:b/>
                <w:bCs/>
                <w:color w:val="auto"/>
                <w:highlight w:val="none"/>
                <w:lang w:eastAsia="zh-CN"/>
              </w:rPr>
              <w:t>，</w:t>
            </w:r>
            <w:r>
              <w:rPr>
                <w:rFonts w:hint="eastAsia" w:ascii="仿宋" w:hAnsi="仿宋" w:eastAsia="仿宋" w:cs="宋体"/>
                <w:b/>
                <w:bCs/>
                <w:color w:val="auto"/>
                <w:highlight w:val="none"/>
                <w:lang w:val="en-US" w:eastAsia="zh-CN"/>
              </w:rPr>
              <w:t>不提供不得分。</w:t>
            </w:r>
          </w:p>
          <w:p>
            <w:pPr>
              <w:pStyle w:val="10"/>
              <w:rPr>
                <w:rFonts w:hint="default" w:ascii="仿宋" w:hAnsi="仿宋" w:eastAsia="仿宋" w:cs="宋体"/>
                <w:b/>
                <w:bCs/>
                <w:color w:val="auto"/>
                <w:szCs w:val="21"/>
                <w:highlight w:val="none"/>
                <w:lang w:val="en-US" w:eastAsia="zh-CN"/>
              </w:rPr>
            </w:pPr>
            <w:r>
              <w:rPr>
                <w:rFonts w:hint="eastAsia" w:ascii="仿宋" w:hAnsi="仿宋" w:eastAsia="仿宋" w:cs="宋体"/>
                <w:b/>
                <w:bCs/>
                <w:color w:val="auto"/>
                <w:szCs w:val="21"/>
                <w:highlight w:val="none"/>
                <w:lang w:val="en-US" w:eastAsia="zh-CN"/>
              </w:rPr>
              <w:t>3.技术负责人（5分）</w:t>
            </w:r>
          </w:p>
          <w:p>
            <w:pPr>
              <w:pStyle w:val="10"/>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eastAsia="zh-CN"/>
              </w:rPr>
              <w:t>拟派本项目技术负责人具有</w:t>
            </w:r>
            <w:r>
              <w:rPr>
                <w:rFonts w:hint="eastAsia" w:ascii="仿宋" w:hAnsi="仿宋" w:eastAsia="仿宋" w:cs="宋体"/>
                <w:color w:val="auto"/>
                <w:szCs w:val="21"/>
                <w:highlight w:val="none"/>
                <w:lang w:val="en-US" w:eastAsia="zh-CN"/>
              </w:rPr>
              <w:t>高级工程师职称的得5分。</w:t>
            </w:r>
          </w:p>
          <w:p>
            <w:pPr>
              <w:pStyle w:val="10"/>
              <w:rPr>
                <w:rFonts w:hint="eastAsia" w:ascii="仿宋" w:hAnsi="仿宋" w:eastAsia="仿宋" w:cs="宋体"/>
                <w:b/>
                <w:bCs/>
                <w:color w:val="auto"/>
                <w:szCs w:val="21"/>
                <w:highlight w:val="none"/>
                <w:lang w:eastAsia="zh-CN"/>
              </w:rPr>
            </w:pPr>
            <w:r>
              <w:rPr>
                <w:rFonts w:hint="eastAsia" w:ascii="仿宋" w:hAnsi="仿宋" w:eastAsia="仿宋" w:cs="宋体"/>
                <w:b/>
                <w:bCs/>
                <w:color w:val="auto"/>
                <w:szCs w:val="21"/>
                <w:highlight w:val="none"/>
              </w:rPr>
              <w:t>评审依据：</w:t>
            </w:r>
            <w:r>
              <w:rPr>
                <w:rFonts w:hint="eastAsia" w:ascii="仿宋" w:hAnsi="仿宋" w:eastAsia="仿宋" w:cs="宋体"/>
                <w:b/>
                <w:bCs/>
                <w:color w:val="auto"/>
                <w:szCs w:val="21"/>
                <w:highlight w:val="none"/>
                <w:lang w:eastAsia="zh-CN"/>
              </w:rPr>
              <w:t>提供相关证书复印件并加盖投标人公章</w:t>
            </w:r>
            <w:r>
              <w:rPr>
                <w:rFonts w:hint="eastAsia" w:ascii="仿宋" w:hAnsi="仿宋" w:eastAsia="仿宋" w:cs="宋体"/>
                <w:b/>
                <w:bCs/>
                <w:color w:val="auto"/>
                <w:highlight w:val="none"/>
                <w:lang w:eastAsia="zh-CN"/>
              </w:rPr>
              <w:t>，</w:t>
            </w:r>
            <w:r>
              <w:rPr>
                <w:rFonts w:hint="eastAsia" w:ascii="仿宋" w:hAnsi="仿宋" w:eastAsia="仿宋" w:cs="宋体"/>
                <w:b/>
                <w:bCs/>
                <w:color w:val="auto"/>
                <w:highlight w:val="none"/>
                <w:lang w:val="en-US" w:eastAsia="zh-CN"/>
              </w:rPr>
              <w:t>不提供不得分。</w:t>
            </w:r>
          </w:p>
          <w:p>
            <w:pPr>
              <w:pStyle w:val="10"/>
              <w:rPr>
                <w:rFonts w:hint="default" w:ascii="仿宋" w:hAnsi="仿宋" w:eastAsia="仿宋" w:cs="宋体"/>
                <w:color w:val="auto"/>
                <w:szCs w:val="21"/>
                <w:highlight w:val="none"/>
                <w:lang w:val="en-US" w:eastAsia="zh-CN"/>
              </w:rPr>
            </w:pPr>
            <w:r>
              <w:rPr>
                <w:rFonts w:hint="eastAsia" w:ascii="仿宋" w:hAnsi="仿宋" w:eastAsia="仿宋" w:cs="宋体"/>
                <w:b/>
                <w:bCs/>
                <w:color w:val="auto"/>
                <w:szCs w:val="21"/>
                <w:highlight w:val="none"/>
                <w:lang w:val="en-US" w:eastAsia="zh-CN"/>
              </w:rPr>
              <w:t>4.团队服务人员（5分）</w:t>
            </w:r>
            <w:r>
              <w:rPr>
                <w:rFonts w:hint="eastAsia" w:ascii="仿宋" w:hAnsi="仿宋" w:eastAsia="仿宋" w:cs="宋体"/>
                <w:b/>
                <w:bCs/>
                <w:color w:val="auto"/>
                <w:szCs w:val="21"/>
                <w:highlight w:val="none"/>
                <w:lang w:val="en-US" w:eastAsia="zh-CN"/>
              </w:rPr>
              <w:br w:type="textWrapping"/>
            </w:r>
            <w:r>
              <w:rPr>
                <w:rFonts w:hint="eastAsia" w:ascii="仿宋" w:hAnsi="仿宋" w:eastAsia="仿宋" w:cs="宋体"/>
                <w:color w:val="auto"/>
                <w:szCs w:val="21"/>
                <w:highlight w:val="none"/>
                <w:lang w:eastAsia="zh-CN"/>
              </w:rPr>
              <w:t>拟投入本项目（除项目负责人、技术负责人外）检测人员具有</w:t>
            </w:r>
            <w:r>
              <w:rPr>
                <w:rFonts w:hint="eastAsia" w:ascii="仿宋" w:hAnsi="仿宋" w:eastAsia="仿宋" w:cs="宋体"/>
                <w:color w:val="auto"/>
                <w:szCs w:val="21"/>
                <w:highlight w:val="none"/>
                <w:lang w:val="en-US" w:eastAsia="zh-CN"/>
              </w:rPr>
              <w:t>工程师职称的，每人得2.5分，满分5分。</w:t>
            </w:r>
          </w:p>
          <w:p>
            <w:pPr>
              <w:pStyle w:val="10"/>
              <w:rPr>
                <w:rFonts w:hint="eastAsia" w:ascii="仿宋" w:hAnsi="仿宋" w:eastAsia="仿宋" w:cs="宋体"/>
                <w:b/>
                <w:bCs/>
                <w:color w:val="auto"/>
                <w:szCs w:val="21"/>
                <w:highlight w:val="none"/>
                <w:lang w:eastAsia="zh-CN"/>
              </w:rPr>
            </w:pPr>
            <w:r>
              <w:rPr>
                <w:rFonts w:hint="eastAsia" w:ascii="仿宋" w:hAnsi="仿宋" w:eastAsia="仿宋" w:cs="宋体"/>
                <w:b/>
                <w:bCs/>
                <w:color w:val="auto"/>
                <w:szCs w:val="21"/>
                <w:highlight w:val="none"/>
                <w:lang w:eastAsia="zh-CN"/>
              </w:rPr>
              <w:t>评分依据：提供人员证书复印件加盖投标人公章</w:t>
            </w:r>
          </w:p>
          <w:p>
            <w:pPr>
              <w:pStyle w:val="10"/>
              <w:rPr>
                <w:rFonts w:hint="eastAsia" w:ascii="仿宋" w:hAnsi="仿宋" w:eastAsia="仿宋" w:cs="宋体"/>
                <w:b/>
                <w:bCs/>
                <w:color w:val="auto"/>
                <w:szCs w:val="21"/>
                <w:highlight w:val="none"/>
                <w:lang w:eastAsia="zh-CN"/>
              </w:rPr>
            </w:pPr>
          </w:p>
        </w:tc>
      </w:tr>
      <w:tr>
        <w:trPr>
          <w:trHeight w:val="1827" w:hRule="atLeast"/>
        </w:trPr>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b/>
                <w:bCs/>
                <w:color w:val="auto"/>
                <w:highlight w:val="none"/>
              </w:rPr>
            </w:pPr>
            <w:r>
              <w:rPr>
                <w:rFonts w:hint="eastAsia" w:ascii="仿宋" w:hAnsi="仿宋" w:eastAsia="仿宋" w:cs="宋体"/>
                <w:b/>
                <w:bCs/>
                <w:color w:val="auto"/>
                <w:highlight w:val="none"/>
              </w:rPr>
              <w:t>技术</w:t>
            </w:r>
          </w:p>
          <w:p>
            <w:pPr>
              <w:jc w:val="center"/>
              <w:rPr>
                <w:rFonts w:ascii="仿宋" w:hAnsi="仿宋" w:eastAsia="仿宋" w:cs="宋体"/>
                <w:b/>
                <w:bCs/>
                <w:color w:val="auto"/>
                <w:highlight w:val="none"/>
              </w:rPr>
            </w:pPr>
            <w:r>
              <w:rPr>
                <w:rFonts w:hint="eastAsia" w:ascii="仿宋" w:hAnsi="仿宋" w:eastAsia="仿宋" w:cs="宋体"/>
                <w:b/>
                <w:bCs/>
                <w:color w:val="auto"/>
                <w:highlight w:val="none"/>
              </w:rPr>
              <w:t>评分</w:t>
            </w:r>
          </w:p>
          <w:p>
            <w:pPr>
              <w:spacing w:line="440" w:lineRule="exact"/>
              <w:jc w:val="center"/>
              <w:rPr>
                <w:rFonts w:ascii="仿宋" w:hAnsi="仿宋" w:eastAsia="仿宋" w:cs="宋体"/>
                <w:color w:val="auto"/>
                <w:kern w:val="1"/>
                <w:highlight w:val="none"/>
              </w:rPr>
            </w:pPr>
            <w:r>
              <w:rPr>
                <w:rFonts w:hint="eastAsia" w:ascii="仿宋" w:hAnsi="仿宋" w:eastAsia="仿宋" w:cs="宋体"/>
                <w:b/>
                <w:bCs/>
                <w:color w:val="auto"/>
                <w:highlight w:val="none"/>
                <w:lang w:val="en-US" w:eastAsia="zh-CN"/>
              </w:rPr>
              <w:t>40</w:t>
            </w:r>
            <w:r>
              <w:rPr>
                <w:rFonts w:hint="eastAsia" w:ascii="仿宋" w:hAnsi="仿宋" w:eastAsia="仿宋" w:cs="宋体"/>
                <w:b/>
                <w:bCs/>
                <w:color w:val="auto"/>
                <w:highlight w:val="none"/>
              </w:rPr>
              <w:t>分</w:t>
            </w:r>
          </w:p>
        </w:tc>
        <w:tc>
          <w:tcPr>
            <w:tcW w:w="8941" w:type="dxa"/>
            <w:tcBorders>
              <w:top w:val="single" w:color="auto" w:sz="4" w:space="0"/>
              <w:left w:val="single" w:color="auto" w:sz="4" w:space="0"/>
              <w:bottom w:val="single" w:color="auto" w:sz="4" w:space="0"/>
              <w:right w:val="single" w:color="auto" w:sz="4" w:space="0"/>
            </w:tcBorders>
            <w:noWrap w:val="0"/>
            <w:vAlign w:val="center"/>
          </w:tcPr>
          <w:p>
            <w:pPr>
              <w:pStyle w:val="10"/>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1.检测服务方案内容齐全，能满足本工程项目的所有要求，优得10-7分，良得6-4分，合格得3-1分，未提供或不符合不得分。</w:t>
            </w:r>
          </w:p>
          <w:p>
            <w:pPr>
              <w:pStyle w:val="10"/>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本项满分10分。</w:t>
            </w:r>
          </w:p>
          <w:p>
            <w:pPr>
              <w:pStyle w:val="10"/>
              <w:numPr>
                <w:ilvl w:val="0"/>
                <w:numId w:val="5"/>
              </w:numPr>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检测服务保证质量措施，能满足本工程项目的所有要求，优得10-7分，良得6-4分，合格得3-1分，未提供或不符合不得分。</w:t>
            </w:r>
          </w:p>
          <w:p>
            <w:pPr>
              <w:pStyle w:val="10"/>
              <w:numPr>
                <w:ilvl w:val="0"/>
                <w:numId w:val="0"/>
              </w:numPr>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本项满分10分。</w:t>
            </w:r>
          </w:p>
          <w:p>
            <w:pPr>
              <w:pStyle w:val="10"/>
              <w:numPr>
                <w:ilvl w:val="0"/>
                <w:numId w:val="5"/>
              </w:numPr>
              <w:ind w:left="0" w:leftChars="0" w:firstLine="0" w:firstLineChars="0"/>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检测服务保证安全措施内容齐全，能满足本工程项目所有要求，优得10-7分，良得6-4分，合格得3-1分，未提供或不符合不得分。</w:t>
            </w:r>
          </w:p>
          <w:p>
            <w:pPr>
              <w:pStyle w:val="10"/>
              <w:numPr>
                <w:ilvl w:val="0"/>
                <w:numId w:val="0"/>
              </w:numPr>
              <w:ind w:leftChars="0"/>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本项满分10分。</w:t>
            </w:r>
          </w:p>
          <w:p>
            <w:pPr>
              <w:pStyle w:val="10"/>
              <w:numPr>
                <w:ilvl w:val="0"/>
                <w:numId w:val="5"/>
              </w:numPr>
              <w:ind w:left="0" w:leftChars="0" w:firstLine="0" w:firstLineChars="0"/>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检测服务有明确的进度计划保证措施，能满足本工程项目所有要求，优得10-7分，良得6-4分，合格得3-1分，未提供或不符合不得分。</w:t>
            </w:r>
          </w:p>
          <w:p>
            <w:pPr>
              <w:pStyle w:val="10"/>
              <w:numPr>
                <w:ilvl w:val="0"/>
                <w:numId w:val="0"/>
              </w:numPr>
              <w:ind w:leftChars="0"/>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本项满分10分。</w:t>
            </w:r>
          </w:p>
          <w:p>
            <w:pPr>
              <w:spacing w:line="260" w:lineRule="exact"/>
              <w:jc w:val="left"/>
              <w:rPr>
                <w:rFonts w:ascii="仿宋" w:hAnsi="仿宋" w:eastAsia="仿宋"/>
                <w:color w:val="auto"/>
                <w:highlight w:val="none"/>
              </w:rPr>
            </w:pPr>
            <w:r>
              <w:rPr>
                <w:rFonts w:ascii="宋体" w:hAnsi="宋体" w:cs="宋体"/>
                <w:b/>
                <w:bCs/>
                <w:sz w:val="18"/>
                <w:szCs w:val="18"/>
                <w:highlight w:val="none"/>
              </w:rPr>
              <w:t>（</w:t>
            </w:r>
            <w:r>
              <w:rPr>
                <w:rFonts w:hint="eastAsia" w:ascii="宋体" w:hAnsi="宋体" w:cs="宋体"/>
                <w:b/>
                <w:bCs/>
                <w:sz w:val="18"/>
                <w:szCs w:val="18"/>
                <w:highlight w:val="none"/>
              </w:rPr>
              <w:t>评分依据：投标</w:t>
            </w:r>
            <w:r>
              <w:rPr>
                <w:rFonts w:ascii="宋体" w:hAnsi="宋体" w:cs="宋体"/>
                <w:b/>
                <w:bCs/>
                <w:sz w:val="18"/>
                <w:szCs w:val="18"/>
                <w:highlight w:val="none"/>
              </w:rPr>
              <w:t>文件中提供的</w:t>
            </w:r>
            <w:r>
              <w:rPr>
                <w:rFonts w:hint="eastAsia" w:ascii="宋体" w:hAnsi="宋体" w:cs="宋体"/>
                <w:b/>
                <w:bCs/>
                <w:sz w:val="18"/>
                <w:szCs w:val="18"/>
                <w:highlight w:val="none"/>
              </w:rPr>
              <w:t>服务</w:t>
            </w:r>
            <w:r>
              <w:rPr>
                <w:rFonts w:ascii="宋体" w:hAnsi="宋体" w:cs="宋体"/>
                <w:b/>
                <w:bCs/>
                <w:sz w:val="18"/>
                <w:szCs w:val="18"/>
                <w:highlight w:val="none"/>
              </w:rPr>
              <w:t>方案。）</w:t>
            </w:r>
          </w:p>
        </w:tc>
      </w:tr>
    </w:tbl>
    <w:p>
      <w:pPr>
        <w:spacing w:line="340" w:lineRule="exact"/>
        <w:rPr>
          <w:rFonts w:ascii="仿宋" w:hAnsi="仿宋" w:eastAsia="仿宋"/>
          <w:color w:val="auto"/>
          <w:sz w:val="24"/>
          <w:szCs w:val="32"/>
          <w:highlight w:val="none"/>
        </w:rPr>
      </w:pPr>
      <w:r>
        <w:rPr>
          <w:rFonts w:ascii="仿宋" w:hAnsi="仿宋" w:eastAsia="仿宋"/>
          <w:color w:val="auto"/>
          <w:sz w:val="24"/>
          <w:szCs w:val="32"/>
          <w:highlight w:val="none"/>
        </w:rPr>
        <w:t>说明：</w:t>
      </w:r>
      <w:r>
        <w:rPr>
          <w:rFonts w:hint="eastAsia" w:ascii="仿宋" w:hAnsi="仿宋" w:eastAsia="仿宋"/>
          <w:color w:val="auto"/>
          <w:sz w:val="24"/>
          <w:szCs w:val="32"/>
          <w:highlight w:val="none"/>
        </w:rPr>
        <w:t>评标委员会的组成：</w:t>
      </w:r>
      <w:r>
        <w:rPr>
          <w:rFonts w:hint="eastAsia" w:ascii="仿宋" w:hAnsi="仿宋" w:eastAsia="仿宋"/>
          <w:color w:val="auto"/>
          <w:sz w:val="24"/>
          <w:szCs w:val="32"/>
          <w:highlight w:val="none"/>
          <w:lang w:eastAsia="zh-CN"/>
        </w:rPr>
        <w:t>在江西中昌工程咨询监理有限公司评标专家库中随机抽取</w:t>
      </w:r>
      <w:r>
        <w:rPr>
          <w:rFonts w:hint="eastAsia" w:ascii="仿宋" w:hAnsi="仿宋" w:eastAsia="仿宋"/>
          <w:color w:val="auto"/>
          <w:sz w:val="24"/>
          <w:szCs w:val="32"/>
          <w:highlight w:val="none"/>
          <w:lang w:val="en-US" w:eastAsia="zh-CN"/>
        </w:rPr>
        <w:t>3人，</w:t>
      </w:r>
      <w:r>
        <w:rPr>
          <w:rFonts w:ascii="仿宋" w:hAnsi="仿宋" w:eastAsia="仿宋"/>
          <w:color w:val="auto"/>
          <w:sz w:val="24"/>
          <w:szCs w:val="32"/>
          <w:highlight w:val="none"/>
        </w:rPr>
        <w:t>评标专家组根据比选文件对各投标人的投标文件中产品技术响应情况、商务与服务响应情况进行评审和综合评估并打分</w:t>
      </w:r>
      <w:r>
        <w:rPr>
          <w:rFonts w:hint="eastAsia" w:ascii="仿宋" w:hAnsi="仿宋" w:eastAsia="仿宋"/>
          <w:color w:val="auto"/>
          <w:sz w:val="24"/>
          <w:szCs w:val="32"/>
          <w:highlight w:val="none"/>
        </w:rPr>
        <w:t>；</w:t>
      </w:r>
      <w:r>
        <w:rPr>
          <w:rFonts w:ascii="仿宋" w:hAnsi="仿宋" w:eastAsia="仿宋"/>
          <w:color w:val="auto"/>
          <w:sz w:val="24"/>
          <w:szCs w:val="32"/>
          <w:highlight w:val="none"/>
        </w:rPr>
        <w:t>评标专家组成员打分时不得协商，应独立完成。未满足比选文件要求的投标文件不予打分</w:t>
      </w:r>
      <w:r>
        <w:rPr>
          <w:rFonts w:hint="eastAsia" w:ascii="仿宋" w:hAnsi="仿宋" w:eastAsia="仿宋"/>
          <w:color w:val="auto"/>
          <w:sz w:val="24"/>
          <w:szCs w:val="32"/>
          <w:highlight w:val="none"/>
        </w:rPr>
        <w:t>；</w:t>
      </w:r>
      <w:r>
        <w:rPr>
          <w:rFonts w:ascii="仿宋" w:hAnsi="仿宋" w:eastAsia="仿宋"/>
          <w:color w:val="auto"/>
          <w:sz w:val="24"/>
          <w:szCs w:val="32"/>
          <w:highlight w:val="none"/>
        </w:rPr>
        <w:t>根据评标专家组的综合打分结果，得出预中标人排序</w:t>
      </w:r>
      <w:r>
        <w:rPr>
          <w:rFonts w:hint="eastAsia" w:ascii="仿宋" w:hAnsi="仿宋" w:eastAsia="仿宋"/>
          <w:color w:val="auto"/>
          <w:sz w:val="24"/>
          <w:szCs w:val="32"/>
          <w:highlight w:val="none"/>
        </w:rPr>
        <w:t>。综合评分相等时，以报价较低者优先；报价也相同时，以技术标得分高者优先；技术标得分也相等的，由招标人通过抽签的方式确定。</w:t>
      </w:r>
    </w:p>
    <w:p>
      <w:pPr>
        <w:spacing w:line="340" w:lineRule="exact"/>
        <w:ind w:firstLine="480" w:firstLineChars="200"/>
        <w:rPr>
          <w:rFonts w:ascii="仿宋" w:hAnsi="仿宋" w:eastAsia="仿宋"/>
          <w:color w:val="auto"/>
          <w:sz w:val="24"/>
          <w:szCs w:val="32"/>
          <w:highlight w:val="none"/>
        </w:rPr>
      </w:pPr>
      <w:r>
        <w:rPr>
          <w:rFonts w:hint="eastAsia" w:ascii="仿宋" w:hAnsi="仿宋" w:eastAsia="仿宋"/>
          <w:color w:val="auto"/>
          <w:sz w:val="24"/>
          <w:szCs w:val="32"/>
          <w:highlight w:val="none"/>
        </w:rPr>
        <w:t>抽签的方式为：抽签以手工抽取序号球的方式进行，先由投标人代表按标书递交签到顺序抽取各投标人对应的序号球，再由招标人随机从所有按上款规定并列第一的投标人的对应序号球中抽取出一个，被抽中序号所对应的投标人即为中标候选人。</w:t>
      </w:r>
    </w:p>
    <w:p>
      <w:pPr>
        <w:rPr>
          <w:rFonts w:ascii="仿宋" w:hAnsi="仿宋" w:eastAsia="仿宋"/>
          <w:color w:val="auto"/>
          <w:highlight w:val="none"/>
        </w:rPr>
      </w:pPr>
      <w:r>
        <w:rPr>
          <w:rFonts w:ascii="仿宋" w:hAnsi="仿宋" w:eastAsia="仿宋"/>
          <w:color w:val="auto"/>
          <w:highlight w:val="none"/>
        </w:rPr>
        <w:t xml:space="preserve"> </w:t>
      </w:r>
    </w:p>
    <w:p>
      <w:pPr>
        <w:spacing w:line="360" w:lineRule="exact"/>
        <w:rPr>
          <w:rFonts w:hint="eastAsia"/>
          <w:color w:val="auto"/>
          <w:highlight w:val="none"/>
          <w:lang w:val="zh-CN"/>
        </w:rPr>
      </w:pPr>
      <w:r>
        <w:rPr>
          <w:rFonts w:ascii="仿宋" w:hAnsi="仿宋" w:eastAsia="仿宋"/>
          <w:color w:val="auto"/>
          <w:highlight w:val="none"/>
        </w:rPr>
        <w:br w:type="page"/>
      </w:r>
    </w:p>
    <w:p>
      <w:pPr>
        <w:spacing w:line="440" w:lineRule="exact"/>
        <w:jc w:val="center"/>
        <w:outlineLvl w:val="0"/>
        <w:rPr>
          <w:rFonts w:hint="eastAsia"/>
          <w:color w:val="auto"/>
          <w:highlight w:val="none"/>
        </w:rPr>
      </w:pPr>
      <w:bookmarkStart w:id="38" w:name="_Toc3315"/>
      <w:r>
        <w:rPr>
          <w:rFonts w:hint="eastAsia" w:ascii="宋体" w:hAnsi="宋体" w:cs="宋体"/>
          <w:b/>
          <w:color w:val="auto"/>
          <w:sz w:val="32"/>
          <w:szCs w:val="32"/>
          <w:highlight w:val="none"/>
        </w:rPr>
        <w:t>第四章 项目需求</w:t>
      </w:r>
    </w:p>
    <w:p>
      <w:pPr>
        <w:autoSpaceDE w:val="0"/>
        <w:autoSpaceDN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一、招标控制价</w:t>
      </w:r>
    </w:p>
    <w:p>
      <w:pPr>
        <w:spacing w:line="360" w:lineRule="auto"/>
        <w:ind w:firstLine="482" w:firstLineChars="200"/>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zh-CN"/>
        </w:rPr>
        <w:t>本项目招标控制价：</w:t>
      </w:r>
      <w:r>
        <w:rPr>
          <w:rFonts w:hint="eastAsia" w:ascii="宋体" w:hAnsi="宋体" w:eastAsia="宋体" w:cs="Times New Roman"/>
          <w:color w:val="auto"/>
          <w:sz w:val="24"/>
          <w:highlight w:val="none"/>
          <w:lang w:val="en-US" w:eastAsia="zh-CN"/>
        </w:rPr>
        <w:t>264509.77元，控制</w:t>
      </w:r>
      <w:r>
        <w:rPr>
          <w:rFonts w:hint="eastAsia" w:ascii="宋体" w:hAnsi="宋体" w:cs="Times New Roman"/>
          <w:color w:val="auto"/>
          <w:sz w:val="24"/>
          <w:highlight w:val="none"/>
          <w:lang w:val="en-US" w:eastAsia="zh-CN"/>
        </w:rPr>
        <w:t>价</w:t>
      </w:r>
      <w:r>
        <w:rPr>
          <w:rFonts w:hint="eastAsia" w:ascii="宋体" w:hAnsi="宋体" w:eastAsia="宋体" w:cs="Times New Roman"/>
          <w:color w:val="auto"/>
          <w:sz w:val="24"/>
          <w:highlight w:val="none"/>
          <w:lang w:val="en-US" w:eastAsia="zh-CN"/>
        </w:rPr>
        <w:t>单价为7元/㎡。</w:t>
      </w:r>
    </w:p>
    <w:p>
      <w:pPr>
        <w:keepNext w:val="0"/>
        <w:keepLines w:val="0"/>
        <w:pageBreakBefore w:val="0"/>
        <w:widowControl w:val="0"/>
        <w:kinsoku/>
        <w:wordWrap/>
        <w:overflowPunct/>
        <w:topLinePunct w:val="0"/>
        <w:autoSpaceDE w:val="0"/>
        <w:autoSpaceDN w:val="0"/>
        <w:bidi w:val="0"/>
        <w:adjustRightInd w:val="0"/>
        <w:snapToGrid w:val="0"/>
        <w:spacing w:line="460" w:lineRule="exact"/>
        <w:textAlignment w:val="auto"/>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二、技术需求服务</w:t>
      </w:r>
    </w:p>
    <w:bookmarkEnd w:id="38"/>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460" w:lineRule="exact"/>
        <w:ind w:right="14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1、为本项目提供人防技术咨询服务，参与并处理施工过程中与人防技术相关的所有问题，对重大技术问题提出处理意见和建议。</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460" w:lineRule="exact"/>
        <w:ind w:right="14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2、指导本工程的人防设备调试等工作，协助发包人进行人防自验收。</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460" w:lineRule="exact"/>
        <w:ind w:right="14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3、完成本项目的人防检测服务（包括但不限于完成人防检测、配合完成人防验收工作并取得人防验收监督报告）。</w:t>
      </w:r>
    </w:p>
    <w:p>
      <w:pPr>
        <w:keepNext w:val="0"/>
        <w:keepLines w:val="0"/>
        <w:pageBreakBefore w:val="0"/>
        <w:widowControl w:val="0"/>
        <w:kinsoku/>
        <w:wordWrap/>
        <w:overflowPunct/>
        <w:topLinePunct w:val="0"/>
        <w:autoSpaceDE w:val="0"/>
        <w:autoSpaceDN w:val="0"/>
        <w:bidi w:val="0"/>
        <w:adjustRightInd w:val="0"/>
        <w:snapToGrid w:val="0"/>
        <w:spacing w:line="460" w:lineRule="exact"/>
        <w:textAlignment w:val="auto"/>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三、商务要求</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460" w:lineRule="exact"/>
        <w:ind w:right="14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b/>
          <w:bCs/>
          <w:color w:val="auto"/>
          <w:sz w:val="24"/>
          <w:highlight w:val="none"/>
          <w:lang w:val="en-US" w:eastAsia="zh-CN"/>
        </w:rPr>
        <w:t>1</w:t>
      </w:r>
      <w:r>
        <w:rPr>
          <w:rFonts w:hint="eastAsia" w:ascii="宋体" w:hAnsi="宋体" w:eastAsia="宋体" w:cs="Times New Roman"/>
          <w:b/>
          <w:bCs/>
          <w:color w:val="auto"/>
          <w:sz w:val="24"/>
          <w:highlight w:val="none"/>
          <w:lang w:eastAsia="zh-CN"/>
        </w:rPr>
        <w:t>、</w:t>
      </w:r>
      <w:r>
        <w:rPr>
          <w:rFonts w:hint="eastAsia" w:ascii="宋体" w:hAnsi="宋体" w:eastAsia="宋体" w:cs="Times New Roman"/>
          <w:b/>
          <w:bCs/>
          <w:color w:val="auto"/>
          <w:sz w:val="24"/>
          <w:highlight w:val="none"/>
        </w:rPr>
        <w:t>招标范围：</w:t>
      </w:r>
      <w:r>
        <w:rPr>
          <w:rFonts w:hint="eastAsia" w:ascii="宋体" w:hAnsi="宋体" w:eastAsia="宋体" w:cs="Times New Roman"/>
          <w:color w:val="auto"/>
          <w:sz w:val="24"/>
          <w:highlight w:val="none"/>
        </w:rPr>
        <w:t>本项目的人防检测服务（包括但不限于完成人防检测、配合完成人防验收工作）</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460" w:lineRule="exact"/>
        <w:ind w:right="14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b/>
          <w:bCs/>
          <w:color w:val="auto"/>
          <w:sz w:val="24"/>
          <w:highlight w:val="none"/>
          <w:lang w:val="en-US" w:eastAsia="zh-CN"/>
        </w:rPr>
        <w:t>2</w:t>
      </w:r>
      <w:r>
        <w:rPr>
          <w:rFonts w:hint="eastAsia" w:ascii="宋体" w:hAnsi="宋体" w:eastAsia="宋体" w:cs="Times New Roman"/>
          <w:b/>
          <w:bCs/>
          <w:color w:val="auto"/>
          <w:sz w:val="24"/>
          <w:highlight w:val="none"/>
          <w:lang w:eastAsia="zh-CN"/>
        </w:rPr>
        <w:t>、</w:t>
      </w:r>
      <w:r>
        <w:rPr>
          <w:rFonts w:hint="eastAsia" w:ascii="宋体" w:hAnsi="宋体" w:eastAsia="宋体" w:cs="Times New Roman"/>
          <w:b/>
          <w:bCs/>
          <w:color w:val="auto"/>
          <w:sz w:val="24"/>
          <w:highlight w:val="none"/>
        </w:rPr>
        <w:t>项目地点：</w:t>
      </w:r>
      <w:r>
        <w:rPr>
          <w:rFonts w:hint="eastAsia" w:ascii="宋体" w:hAnsi="宋体" w:eastAsia="宋体" w:cs="Times New Roman"/>
          <w:color w:val="auto"/>
          <w:sz w:val="24"/>
          <w:highlight w:val="none"/>
        </w:rPr>
        <w:t>南昌市红谷滩区</w:t>
      </w:r>
      <w:r>
        <w:rPr>
          <w:rFonts w:hint="eastAsia" w:ascii="宋体" w:hAnsi="宋体" w:eastAsia="宋体" w:cs="Times New Roman"/>
          <w:color w:val="auto"/>
          <w:sz w:val="24"/>
          <w:highlight w:val="none"/>
          <w:lang w:eastAsia="zh-CN"/>
        </w:rPr>
        <w:t>。</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460" w:lineRule="exact"/>
        <w:ind w:right="14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b/>
          <w:bCs/>
          <w:color w:val="auto"/>
          <w:sz w:val="24"/>
          <w:highlight w:val="none"/>
          <w:lang w:val="en-US" w:eastAsia="zh-CN"/>
        </w:rPr>
        <w:t>3</w:t>
      </w:r>
      <w:r>
        <w:rPr>
          <w:rFonts w:hint="eastAsia" w:ascii="宋体" w:hAnsi="宋体" w:eastAsia="宋体" w:cs="Times New Roman"/>
          <w:b/>
          <w:bCs/>
          <w:color w:val="auto"/>
          <w:sz w:val="24"/>
          <w:highlight w:val="none"/>
          <w:lang w:eastAsia="zh-CN"/>
        </w:rPr>
        <w:t>、</w:t>
      </w:r>
      <w:r>
        <w:rPr>
          <w:rFonts w:hint="eastAsia" w:ascii="宋体" w:hAnsi="宋体" w:eastAsia="宋体" w:cs="Times New Roman"/>
          <w:b/>
          <w:bCs/>
          <w:color w:val="auto"/>
          <w:sz w:val="24"/>
          <w:highlight w:val="none"/>
        </w:rPr>
        <w:t>招标控制价：</w:t>
      </w:r>
      <w:r>
        <w:rPr>
          <w:rFonts w:hint="eastAsia" w:ascii="宋体" w:hAnsi="宋体" w:eastAsia="宋体" w:cs="Times New Roman"/>
          <w:color w:val="auto"/>
          <w:sz w:val="24"/>
          <w:highlight w:val="none"/>
          <w:lang w:val="en-US" w:eastAsia="zh-CN"/>
        </w:rPr>
        <w:t>264509.77元，控制</w:t>
      </w:r>
      <w:r>
        <w:rPr>
          <w:rFonts w:hint="eastAsia" w:ascii="宋体" w:hAnsi="宋体" w:cs="Times New Roman"/>
          <w:color w:val="auto"/>
          <w:sz w:val="24"/>
          <w:highlight w:val="none"/>
          <w:lang w:val="en-US" w:eastAsia="zh-CN"/>
        </w:rPr>
        <w:t>价</w:t>
      </w:r>
      <w:r>
        <w:rPr>
          <w:rFonts w:hint="eastAsia" w:ascii="宋体" w:hAnsi="宋体" w:eastAsia="宋体" w:cs="Times New Roman"/>
          <w:color w:val="auto"/>
          <w:sz w:val="24"/>
          <w:highlight w:val="none"/>
          <w:lang w:val="en-US" w:eastAsia="zh-CN"/>
        </w:rPr>
        <w:t>单价为7元/㎡。</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460" w:lineRule="exact"/>
        <w:ind w:right="14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b/>
          <w:bCs/>
          <w:color w:val="auto"/>
          <w:sz w:val="24"/>
          <w:highlight w:val="none"/>
          <w:lang w:val="en-US" w:eastAsia="zh-CN"/>
        </w:rPr>
        <w:t>4</w:t>
      </w:r>
      <w:r>
        <w:rPr>
          <w:rFonts w:hint="eastAsia" w:ascii="宋体" w:hAnsi="宋体" w:eastAsia="宋体" w:cs="Times New Roman"/>
          <w:b/>
          <w:bCs/>
          <w:color w:val="auto"/>
          <w:sz w:val="24"/>
          <w:highlight w:val="none"/>
          <w:lang w:eastAsia="zh-CN"/>
        </w:rPr>
        <w:t>、</w:t>
      </w:r>
      <w:r>
        <w:rPr>
          <w:rFonts w:hint="eastAsia" w:ascii="宋体" w:hAnsi="宋体" w:eastAsia="宋体" w:cs="Times New Roman"/>
          <w:b/>
          <w:bCs/>
          <w:color w:val="auto"/>
          <w:sz w:val="24"/>
          <w:highlight w:val="none"/>
        </w:rPr>
        <w:t>服务期限：</w:t>
      </w:r>
      <w:r>
        <w:rPr>
          <w:rFonts w:hint="eastAsia" w:ascii="宋体" w:hAnsi="宋体" w:eastAsia="宋体" w:cs="Times New Roman"/>
          <w:color w:val="auto"/>
          <w:sz w:val="24"/>
          <w:highlight w:val="none"/>
        </w:rPr>
        <w:t>收到检测指令后15日历天提交检测报告</w:t>
      </w:r>
      <w:r>
        <w:rPr>
          <w:rFonts w:hint="eastAsia" w:ascii="宋体" w:hAnsi="宋体" w:eastAsia="宋体" w:cs="Times New Roman"/>
          <w:color w:val="auto"/>
          <w:sz w:val="24"/>
          <w:highlight w:val="none"/>
          <w:lang w:eastAsia="zh-CN"/>
        </w:rPr>
        <w:t>。</w:t>
      </w:r>
    </w:p>
    <w:p>
      <w:pPr>
        <w:keepNext w:val="0"/>
        <w:keepLines w:val="0"/>
        <w:pageBreakBefore w:val="0"/>
        <w:widowControl w:val="0"/>
        <w:tabs>
          <w:tab w:val="left" w:pos="500"/>
          <w:tab w:val="left" w:pos="600"/>
          <w:tab w:val="left" w:pos="800"/>
        </w:tabs>
        <w:kinsoku/>
        <w:wordWrap/>
        <w:overflowPunct/>
        <w:topLinePunct w:val="0"/>
        <w:autoSpaceDE/>
        <w:autoSpaceDN/>
        <w:bidi w:val="0"/>
        <w:adjustRightInd/>
        <w:snapToGrid/>
        <w:spacing w:line="460" w:lineRule="exact"/>
        <w:ind w:right="140"/>
        <w:textAlignment w:val="auto"/>
        <w:rPr>
          <w:rFonts w:hint="eastAsia" w:ascii="宋体" w:hAnsi="宋体" w:eastAsia="宋体" w:cs="Times New Roman"/>
          <w:color w:val="auto"/>
          <w:sz w:val="24"/>
          <w:highlight w:val="none"/>
        </w:rPr>
      </w:pPr>
      <w:r>
        <w:rPr>
          <w:rFonts w:hint="eastAsia" w:ascii="宋体" w:hAnsi="宋体" w:eastAsia="宋体" w:cs="Times New Roman"/>
          <w:b/>
          <w:bCs/>
          <w:color w:val="auto"/>
          <w:sz w:val="24"/>
          <w:highlight w:val="none"/>
          <w:lang w:val="en-US" w:eastAsia="zh-CN"/>
        </w:rPr>
        <w:t>5</w:t>
      </w:r>
      <w:r>
        <w:rPr>
          <w:rFonts w:hint="eastAsia" w:ascii="宋体" w:hAnsi="宋体" w:eastAsia="宋体" w:cs="Times New Roman"/>
          <w:b/>
          <w:bCs/>
          <w:color w:val="auto"/>
          <w:sz w:val="24"/>
          <w:highlight w:val="none"/>
          <w:lang w:eastAsia="zh-CN"/>
        </w:rPr>
        <w:t>、</w:t>
      </w:r>
      <w:r>
        <w:rPr>
          <w:rFonts w:hint="eastAsia" w:ascii="宋体" w:hAnsi="宋体" w:eastAsia="宋体" w:cs="Times New Roman"/>
          <w:b/>
          <w:bCs/>
          <w:color w:val="auto"/>
          <w:sz w:val="24"/>
          <w:highlight w:val="none"/>
        </w:rPr>
        <w:t>检测费的支付：</w:t>
      </w:r>
      <w:r>
        <w:rPr>
          <w:rFonts w:hint="eastAsia" w:ascii="宋体" w:hAnsi="宋体" w:eastAsia="宋体" w:cs="Times New Roman"/>
          <w:color w:val="auto"/>
          <w:sz w:val="24"/>
          <w:highlight w:val="none"/>
          <w:lang w:eastAsia="zh-CN"/>
        </w:rPr>
        <w:t>出具人防工程主体防护性能检测报告、人防工程防护设备检测报告</w:t>
      </w:r>
      <w:r>
        <w:rPr>
          <w:rFonts w:hint="eastAsia" w:ascii="宋体" w:hAnsi="宋体" w:cs="Times New Roman"/>
          <w:color w:val="auto"/>
          <w:sz w:val="24"/>
          <w:highlight w:val="none"/>
          <w:lang w:val="en-US" w:eastAsia="zh-CN"/>
        </w:rPr>
        <w:t>等相关人防报告</w:t>
      </w:r>
      <w:r>
        <w:rPr>
          <w:rFonts w:hint="eastAsia" w:ascii="宋体" w:hAnsi="宋体" w:eastAsia="宋体" w:cs="Times New Roman"/>
          <w:color w:val="auto"/>
          <w:sz w:val="24"/>
          <w:highlight w:val="none"/>
          <w:lang w:eastAsia="zh-CN"/>
        </w:rPr>
        <w:t>后支付合同价的50%，通过人防验收取得人防质量监督报告后办理结算，根据结算定案金额支付剩余检测费。</w:t>
      </w:r>
    </w:p>
    <w:p>
      <w:pPr>
        <w:keepNext w:val="0"/>
        <w:keepLines w:val="0"/>
        <w:pageBreakBefore w:val="0"/>
        <w:widowControl w:val="0"/>
        <w:kinsoku/>
        <w:wordWrap/>
        <w:overflowPunct/>
        <w:topLinePunct w:val="0"/>
        <w:bidi w:val="0"/>
        <w:spacing w:line="460" w:lineRule="exact"/>
        <w:textAlignment w:val="auto"/>
        <w:rPr>
          <w:rFonts w:hint="eastAsia" w:ascii="宋体" w:hAnsi="宋体" w:eastAsia="宋体" w:cs="Times New Roman"/>
          <w:color w:val="auto"/>
          <w:sz w:val="24"/>
          <w:highlight w:val="none"/>
          <w:lang w:val="zh-CN" w:eastAsia="zh-CN"/>
        </w:rPr>
      </w:pPr>
      <w:r>
        <w:rPr>
          <w:rFonts w:hint="eastAsia" w:ascii="宋体" w:hAnsi="宋体" w:eastAsia="宋体" w:cs="Times New Roman"/>
          <w:b/>
          <w:bCs/>
          <w:color w:val="auto"/>
          <w:sz w:val="24"/>
          <w:highlight w:val="none"/>
          <w:lang w:val="en-US" w:eastAsia="zh-CN"/>
        </w:rPr>
        <w:t>6</w:t>
      </w:r>
      <w:r>
        <w:rPr>
          <w:rFonts w:hint="eastAsia" w:ascii="宋体" w:hAnsi="宋体" w:eastAsia="宋体" w:cs="Times New Roman"/>
          <w:b/>
          <w:bCs/>
          <w:color w:val="auto"/>
          <w:sz w:val="24"/>
          <w:highlight w:val="none"/>
        </w:rPr>
        <w:t>、报价方式：</w:t>
      </w:r>
      <w:r>
        <w:rPr>
          <w:rFonts w:hint="eastAsia" w:ascii="宋体" w:hAnsi="宋体" w:eastAsia="宋体" w:cs="Times New Roman"/>
          <w:b w:val="0"/>
          <w:bCs w:val="0"/>
          <w:color w:val="auto"/>
          <w:sz w:val="24"/>
          <w:highlight w:val="none"/>
          <w:lang w:eastAsia="zh-CN"/>
        </w:rPr>
        <w:t>以</w:t>
      </w:r>
      <w:r>
        <w:rPr>
          <w:rFonts w:hint="eastAsia" w:ascii="宋体" w:hAnsi="宋体" w:eastAsia="宋体" w:cs="Times New Roman"/>
          <w:color w:val="auto"/>
          <w:sz w:val="24"/>
          <w:highlight w:val="none"/>
          <w:lang w:eastAsia="zh-CN"/>
        </w:rPr>
        <w:t>人民币报价，</w:t>
      </w:r>
      <w:r>
        <w:rPr>
          <w:rFonts w:hint="eastAsia" w:ascii="宋体" w:hAnsi="宋体" w:eastAsia="宋体" w:cs="Times New Roman"/>
          <w:color w:val="auto"/>
          <w:sz w:val="24"/>
          <w:highlight w:val="none"/>
          <w:lang w:val="en-US" w:eastAsia="zh-CN"/>
        </w:rPr>
        <w:t>投标总价</w:t>
      </w:r>
      <w:r>
        <w:rPr>
          <w:rFonts w:hint="eastAsia" w:ascii="宋体" w:hAnsi="宋体" w:eastAsia="宋体" w:cs="Times New Roman"/>
          <w:color w:val="auto"/>
          <w:sz w:val="24"/>
          <w:highlight w:val="none"/>
          <w:lang w:eastAsia="zh-CN"/>
        </w:rPr>
        <w:t>包括但不限于按甲方要求配合完成人防检测、完成本项目人防技术咨询服务及</w:t>
      </w:r>
      <w:r>
        <w:rPr>
          <w:rFonts w:hint="eastAsia" w:ascii="宋体" w:hAnsi="宋体" w:eastAsia="宋体" w:cs="Times New Roman"/>
          <w:color w:val="auto"/>
          <w:sz w:val="24"/>
          <w:highlight w:val="none"/>
          <w:lang w:val="en-US" w:eastAsia="zh-CN"/>
        </w:rPr>
        <w:t>人防</w:t>
      </w:r>
      <w:r>
        <w:rPr>
          <w:rFonts w:hint="eastAsia" w:ascii="宋体" w:hAnsi="宋体" w:eastAsia="宋体" w:cs="Times New Roman"/>
          <w:color w:val="auto"/>
          <w:sz w:val="24"/>
          <w:highlight w:val="none"/>
          <w:lang w:eastAsia="zh-CN"/>
        </w:rPr>
        <w:t>检测工作</w:t>
      </w:r>
      <w:r>
        <w:rPr>
          <w:rFonts w:hint="eastAsia" w:ascii="宋体" w:hAnsi="宋体" w:eastAsia="宋体" w:cs="Times New Roman"/>
          <w:color w:val="auto"/>
          <w:sz w:val="24"/>
          <w:highlight w:val="none"/>
          <w:lang w:val="en-US" w:eastAsia="zh-CN"/>
        </w:rPr>
        <w:t>全部服务内容，</w:t>
      </w:r>
      <w:r>
        <w:rPr>
          <w:rFonts w:hint="eastAsia" w:ascii="宋体" w:hAnsi="宋体" w:eastAsia="宋体" w:cs="Times New Roman"/>
          <w:color w:val="auto"/>
          <w:sz w:val="24"/>
          <w:highlight w:val="none"/>
          <w:lang w:eastAsia="zh-CN"/>
        </w:rPr>
        <w:t>至本工程人防</w:t>
      </w:r>
      <w:r>
        <w:rPr>
          <w:rFonts w:hint="eastAsia" w:ascii="宋体" w:hAnsi="宋体" w:eastAsia="宋体" w:cs="Times New Roman"/>
          <w:color w:val="auto"/>
          <w:sz w:val="24"/>
          <w:highlight w:val="none"/>
          <w:lang w:val="en-US" w:eastAsia="zh-CN"/>
        </w:rPr>
        <w:t>正式</w:t>
      </w:r>
      <w:r>
        <w:rPr>
          <w:rFonts w:hint="eastAsia" w:ascii="宋体" w:hAnsi="宋体" w:eastAsia="宋体" w:cs="Times New Roman"/>
          <w:color w:val="auto"/>
          <w:sz w:val="24"/>
          <w:highlight w:val="none"/>
          <w:lang w:eastAsia="zh-CN"/>
        </w:rPr>
        <w:t>验收通过，取得人防验收</w:t>
      </w:r>
      <w:r>
        <w:rPr>
          <w:rFonts w:hint="eastAsia" w:ascii="宋体" w:hAnsi="宋体" w:cs="Times New Roman"/>
          <w:color w:val="auto"/>
          <w:sz w:val="24"/>
          <w:highlight w:val="none"/>
          <w:lang w:eastAsia="zh-CN"/>
        </w:rPr>
        <w:t>监督报告</w:t>
      </w:r>
      <w:r>
        <w:rPr>
          <w:rFonts w:hint="eastAsia" w:ascii="宋体" w:hAnsi="宋体" w:eastAsia="宋体" w:cs="Times New Roman"/>
          <w:color w:val="auto"/>
          <w:sz w:val="24"/>
          <w:highlight w:val="none"/>
          <w:lang w:eastAsia="zh-CN"/>
        </w:rPr>
        <w:t>所需的所有费用</w:t>
      </w:r>
      <w:r>
        <w:rPr>
          <w:rFonts w:hint="eastAsia" w:ascii="宋体" w:hAnsi="宋体" w:eastAsia="宋体" w:cs="Times New Roman"/>
          <w:color w:val="auto"/>
          <w:sz w:val="24"/>
          <w:highlight w:val="none"/>
          <w:lang w:val="zh-CN" w:eastAsia="zh-CN"/>
        </w:rPr>
        <w:t>和应缴纳的一切税费</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投标报价中所报单价为固定中标单价，固定中标单价</w:t>
      </w:r>
      <w:r>
        <w:rPr>
          <w:rFonts w:hint="eastAsia" w:ascii="宋体" w:hAnsi="宋体" w:eastAsia="宋体" w:cs="Times New Roman"/>
          <w:color w:val="auto"/>
          <w:sz w:val="24"/>
          <w:highlight w:val="none"/>
          <w:lang w:eastAsia="zh-CN"/>
        </w:rPr>
        <w:t>在合同执行过程中是固定不变的</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lang w:val="zh-CN" w:eastAsia="zh-CN"/>
        </w:rPr>
        <w:t>不因市场物价、国家政策等因素的变动而调整</w:t>
      </w:r>
      <w:r>
        <w:rPr>
          <w:rFonts w:hint="eastAsia" w:ascii="宋体" w:hAnsi="宋体" w:eastAsia="宋体" w:cs="Times New Roman"/>
          <w:color w:val="auto"/>
          <w:sz w:val="24"/>
          <w:highlight w:val="none"/>
          <w:lang w:val="en-US" w:eastAsia="zh-CN"/>
        </w:rPr>
        <w:t>。</w:t>
      </w:r>
    </w:p>
    <w:p>
      <w:pPr>
        <w:keepNext w:val="0"/>
        <w:keepLines w:val="0"/>
        <w:pageBreakBefore w:val="0"/>
        <w:widowControl w:val="0"/>
        <w:kinsoku/>
        <w:wordWrap/>
        <w:overflowPunct/>
        <w:topLinePunct w:val="0"/>
        <w:bidi w:val="0"/>
        <w:spacing w:line="460" w:lineRule="exac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b/>
          <w:bCs/>
          <w:color w:val="auto"/>
          <w:sz w:val="24"/>
          <w:highlight w:val="none"/>
          <w:lang w:val="en-US" w:eastAsia="zh-CN"/>
        </w:rPr>
        <w:t>7、结算方式：</w:t>
      </w:r>
      <w:r>
        <w:rPr>
          <w:rFonts w:hint="eastAsia" w:ascii="宋体" w:hAnsi="宋体" w:eastAsia="宋体" w:cs="Times New Roman"/>
          <w:color w:val="auto"/>
          <w:sz w:val="24"/>
          <w:highlight w:val="none"/>
          <w:lang w:val="en-US" w:eastAsia="zh-CN"/>
        </w:rPr>
        <w:t>结算价=固定中标单价×实际</w:t>
      </w:r>
      <w:r>
        <w:rPr>
          <w:rFonts w:hint="eastAsia" w:ascii="宋体" w:hAnsi="宋体" w:cs="Times New Roman"/>
          <w:color w:val="auto"/>
          <w:sz w:val="24"/>
          <w:highlight w:val="none"/>
          <w:lang w:val="en-US" w:eastAsia="zh-CN"/>
        </w:rPr>
        <w:t>结算面积</w:t>
      </w:r>
    </w:p>
    <w:p>
      <w:pPr>
        <w:keepNext w:val="0"/>
        <w:keepLines w:val="0"/>
        <w:pageBreakBefore w:val="0"/>
        <w:widowControl w:val="0"/>
        <w:kinsoku/>
        <w:wordWrap/>
        <w:overflowPunct/>
        <w:topLinePunct w:val="0"/>
        <w:bidi w:val="0"/>
        <w:spacing w:line="460" w:lineRule="exact"/>
        <w:textAlignment w:val="auto"/>
        <w:rPr>
          <w:rFonts w:hint="eastAsia" w:ascii="宋体" w:hAnsi="宋体" w:eastAsia="宋体" w:cs="Times New Roman"/>
          <w:b/>
          <w:bCs/>
          <w:color w:val="auto"/>
          <w:sz w:val="24"/>
          <w:highlight w:val="none"/>
          <w:lang w:val="zh-CN" w:eastAsia="zh-CN"/>
        </w:rPr>
      </w:pPr>
      <w:r>
        <w:rPr>
          <w:rFonts w:hint="eastAsia" w:ascii="宋体" w:hAnsi="宋体" w:eastAsia="宋体" w:cs="Times New Roman"/>
          <w:b/>
          <w:bCs/>
          <w:color w:val="auto"/>
          <w:sz w:val="24"/>
          <w:highlight w:val="none"/>
          <w:lang w:val="en-US" w:eastAsia="zh-CN"/>
        </w:rPr>
        <w:t>6、</w:t>
      </w:r>
      <w:r>
        <w:rPr>
          <w:rFonts w:hint="eastAsia" w:ascii="宋体" w:hAnsi="宋体" w:eastAsia="宋体" w:cs="Times New Roman"/>
          <w:b/>
          <w:bCs/>
          <w:color w:val="auto"/>
          <w:sz w:val="24"/>
          <w:highlight w:val="none"/>
          <w:lang w:val="zh-CN" w:eastAsia="zh-CN"/>
        </w:rPr>
        <w:t>误期赔偿费：</w:t>
      </w:r>
    </w:p>
    <w:p>
      <w:pPr>
        <w:keepNext w:val="0"/>
        <w:keepLines w:val="0"/>
        <w:pageBreakBefore w:val="0"/>
        <w:widowControl w:val="0"/>
        <w:kinsoku/>
        <w:wordWrap/>
        <w:overflowPunct/>
        <w:topLinePunct w:val="0"/>
        <w:bidi w:val="0"/>
        <w:spacing w:line="460" w:lineRule="exact"/>
        <w:textAlignment w:val="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eastAsia="zh-CN"/>
        </w:rPr>
        <w:t>1）如果服务商没有按照合同规定或</w:t>
      </w:r>
      <w:r>
        <w:rPr>
          <w:rFonts w:hint="eastAsia" w:ascii="宋体" w:hAnsi="宋体" w:eastAsia="宋体" w:cs="Times New Roman"/>
          <w:color w:val="auto"/>
          <w:sz w:val="24"/>
          <w:highlight w:val="none"/>
          <w:lang w:val="en-US" w:eastAsia="zh-CN"/>
        </w:rPr>
        <w:t>未在</w:t>
      </w:r>
      <w:r>
        <w:rPr>
          <w:rFonts w:hint="eastAsia" w:ascii="宋体" w:hAnsi="宋体" w:eastAsia="宋体" w:cs="Times New Roman"/>
          <w:color w:val="auto"/>
          <w:sz w:val="24"/>
          <w:highlight w:val="none"/>
          <w:lang w:val="zh-CN" w:eastAsia="zh-CN"/>
        </w:rPr>
        <w:t>采购人同意延长的时间</w:t>
      </w:r>
      <w:r>
        <w:rPr>
          <w:rFonts w:hint="eastAsia" w:ascii="宋体" w:hAnsi="宋体" w:eastAsia="宋体" w:cs="Times New Roman"/>
          <w:color w:val="auto"/>
          <w:sz w:val="24"/>
          <w:highlight w:val="none"/>
          <w:lang w:val="en-US" w:eastAsia="zh-CN"/>
        </w:rPr>
        <w:t>内</w:t>
      </w:r>
      <w:r>
        <w:rPr>
          <w:rFonts w:hint="eastAsia" w:ascii="宋体" w:hAnsi="宋体" w:eastAsia="宋体" w:cs="Times New Roman"/>
          <w:color w:val="auto"/>
          <w:sz w:val="24"/>
          <w:highlight w:val="none"/>
          <w:lang w:val="zh-CN" w:eastAsia="zh-CN"/>
        </w:rPr>
        <w:t>完成</w:t>
      </w:r>
      <w:r>
        <w:rPr>
          <w:rFonts w:hint="eastAsia" w:ascii="宋体" w:hAnsi="宋体" w:eastAsia="宋体" w:cs="Times New Roman"/>
          <w:color w:val="auto"/>
          <w:sz w:val="24"/>
          <w:highlight w:val="none"/>
          <w:lang w:val="en-US" w:eastAsia="zh-CN"/>
        </w:rPr>
        <w:t>服务范围内容的</w:t>
      </w:r>
      <w:r>
        <w:rPr>
          <w:rFonts w:hint="eastAsia" w:ascii="宋体" w:hAnsi="宋体" w:eastAsia="宋体" w:cs="Times New Roman"/>
          <w:color w:val="auto"/>
          <w:sz w:val="24"/>
          <w:highlight w:val="none"/>
          <w:lang w:val="zh-CN" w:eastAsia="zh-CN"/>
        </w:rPr>
        <w:t>，每延期一天，按合同总金额的 0.5％交付违约金。但违约赔偿费的最高限额为合同总金额的 10％。如果服务商在达到最高限额后仍不能交付的，采购人可终止合同，因此产生的一切经济损失由服务商承担。</w:t>
      </w:r>
    </w:p>
    <w:p>
      <w:pPr>
        <w:keepNext w:val="0"/>
        <w:keepLines w:val="0"/>
        <w:pageBreakBefore w:val="0"/>
        <w:widowControl w:val="0"/>
        <w:kinsoku/>
        <w:wordWrap/>
        <w:overflowPunct/>
        <w:topLinePunct w:val="0"/>
        <w:bidi w:val="0"/>
        <w:spacing w:line="460" w:lineRule="exact"/>
        <w:textAlignment w:val="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eastAsia="zh-CN"/>
        </w:rPr>
        <w:t>2、服务商不能交付检测报告时，服务商向甲方偿付合同款总额 10％的违约金。</w:t>
      </w:r>
    </w:p>
    <w:p>
      <w:pPr>
        <w:spacing w:line="360" w:lineRule="auto"/>
        <w:jc w:val="center"/>
        <w:outlineLvl w:val="0"/>
        <w:rPr>
          <w:rFonts w:ascii="宋体" w:hAnsi="宋体"/>
          <w:b/>
          <w:color w:val="auto"/>
          <w:sz w:val="30"/>
          <w:szCs w:val="30"/>
          <w:highlight w:val="none"/>
        </w:rPr>
      </w:pPr>
      <w:r>
        <w:rPr>
          <w:rFonts w:hint="eastAsia" w:ascii="宋体" w:hAnsi="宋体"/>
          <w:b/>
          <w:color w:val="auto"/>
          <w:sz w:val="30"/>
          <w:szCs w:val="30"/>
          <w:highlight w:val="none"/>
        </w:rPr>
        <w:br w:type="page"/>
      </w:r>
      <w:r>
        <w:rPr>
          <w:rFonts w:hint="eastAsia" w:ascii="宋体" w:hAnsi="宋体"/>
          <w:b/>
          <w:color w:val="auto"/>
          <w:sz w:val="30"/>
          <w:szCs w:val="30"/>
          <w:highlight w:val="none"/>
        </w:rPr>
        <w:t>第五章  参选文件格式</w:t>
      </w:r>
      <w:bookmarkEnd w:id="36"/>
    </w:p>
    <w:p>
      <w:pPr>
        <w:spacing w:line="360" w:lineRule="auto"/>
        <w:jc w:val="right"/>
        <w:outlineLvl w:val="2"/>
        <w:rPr>
          <w:rFonts w:hint="eastAsia" w:ascii="宋体" w:hAnsi="宋体"/>
          <w:b/>
          <w:color w:val="auto"/>
          <w:sz w:val="28"/>
          <w:szCs w:val="28"/>
          <w:highlight w:val="none"/>
        </w:rPr>
      </w:pPr>
      <w:r>
        <w:rPr>
          <w:rFonts w:hint="eastAsia" w:ascii="宋体" w:hAnsi="宋体"/>
          <w:b/>
          <w:color w:val="auto"/>
          <w:sz w:val="28"/>
          <w:szCs w:val="28"/>
          <w:highlight w:val="none"/>
        </w:rPr>
        <w:t>正本/副本</w:t>
      </w:r>
    </w:p>
    <w:p>
      <w:pPr>
        <w:spacing w:line="360" w:lineRule="auto"/>
        <w:jc w:val="center"/>
        <w:rPr>
          <w:rFonts w:hint="eastAsia" w:ascii="宋体" w:hAnsi="宋体"/>
          <w:b/>
          <w:color w:val="auto"/>
          <w:sz w:val="32"/>
          <w:szCs w:val="32"/>
          <w:highlight w:val="none"/>
        </w:rPr>
      </w:pPr>
    </w:p>
    <w:p>
      <w:pPr>
        <w:spacing w:line="360" w:lineRule="auto"/>
        <w:jc w:val="center"/>
        <w:outlineLvl w:val="2"/>
        <w:rPr>
          <w:rFonts w:ascii="宋体" w:hAnsi="宋体"/>
          <w:b/>
          <w:color w:val="auto"/>
          <w:sz w:val="48"/>
          <w:szCs w:val="48"/>
          <w:highlight w:val="none"/>
        </w:rPr>
      </w:pPr>
      <w:r>
        <w:rPr>
          <w:rFonts w:hint="eastAsia" w:ascii="宋体" w:hAnsi="宋体"/>
          <w:b/>
          <w:color w:val="auto"/>
          <w:sz w:val="48"/>
          <w:szCs w:val="48"/>
          <w:highlight w:val="none"/>
        </w:rPr>
        <w:t>参 选 文 件</w:t>
      </w:r>
    </w:p>
    <w:p>
      <w:pPr>
        <w:jc w:val="center"/>
        <w:rPr>
          <w:rFonts w:ascii="宋体" w:hAnsi="宋体"/>
          <w:color w:val="auto"/>
          <w:sz w:val="32"/>
          <w:szCs w:val="32"/>
          <w:highlight w:val="none"/>
        </w:rPr>
      </w:pPr>
    </w:p>
    <w:p>
      <w:pPr>
        <w:jc w:val="center"/>
        <w:rPr>
          <w:rFonts w:ascii="宋体" w:hAnsi="宋体"/>
          <w:color w:val="auto"/>
          <w:sz w:val="32"/>
          <w:szCs w:val="32"/>
          <w:highlight w:val="none"/>
        </w:rPr>
      </w:pPr>
    </w:p>
    <w:p>
      <w:pPr>
        <w:jc w:val="center"/>
        <w:rPr>
          <w:rFonts w:ascii="宋体" w:hAnsi="宋体"/>
          <w:color w:val="auto"/>
          <w:sz w:val="32"/>
          <w:szCs w:val="32"/>
          <w:highlight w:val="none"/>
        </w:rPr>
      </w:pPr>
    </w:p>
    <w:p>
      <w:pPr>
        <w:jc w:val="center"/>
        <w:rPr>
          <w:rFonts w:ascii="宋体" w:hAnsi="宋体"/>
          <w:color w:val="auto"/>
          <w:sz w:val="32"/>
          <w:szCs w:val="32"/>
          <w:highlight w:val="none"/>
        </w:rPr>
      </w:pPr>
    </w:p>
    <w:p>
      <w:pPr>
        <w:pStyle w:val="2"/>
        <w:rPr>
          <w:color w:val="auto"/>
          <w:sz w:val="32"/>
          <w:szCs w:val="32"/>
          <w:highlight w:val="none"/>
        </w:rPr>
      </w:pPr>
    </w:p>
    <w:p>
      <w:pPr>
        <w:ind w:firstLine="964" w:firstLineChars="300"/>
        <w:rPr>
          <w:rFonts w:ascii="宋体" w:hAnsi="宋体"/>
          <w:b/>
          <w:bCs/>
          <w:color w:val="auto"/>
          <w:sz w:val="32"/>
          <w:szCs w:val="32"/>
          <w:highlight w:val="none"/>
        </w:rPr>
      </w:pPr>
    </w:p>
    <w:p>
      <w:pPr>
        <w:ind w:firstLine="964" w:firstLineChars="300"/>
        <w:outlineLvl w:val="0"/>
        <w:rPr>
          <w:rFonts w:ascii="宋体" w:hAnsi="宋体"/>
          <w:b/>
          <w:bCs/>
          <w:color w:val="auto"/>
          <w:sz w:val="32"/>
          <w:szCs w:val="32"/>
          <w:highlight w:val="none"/>
        </w:rPr>
      </w:pPr>
      <w:r>
        <w:rPr>
          <w:rFonts w:hint="eastAsia" w:ascii="宋体" w:hAnsi="宋体"/>
          <w:b/>
          <w:bCs/>
          <w:color w:val="auto"/>
          <w:sz w:val="32"/>
          <w:szCs w:val="32"/>
          <w:highlight w:val="none"/>
        </w:rPr>
        <w:t>项目名称：</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pPr>
        <w:ind w:firstLine="964" w:firstLineChars="300"/>
        <w:outlineLvl w:val="0"/>
        <w:rPr>
          <w:rFonts w:ascii="宋体" w:hAnsi="宋体"/>
          <w:color w:val="auto"/>
          <w:sz w:val="32"/>
          <w:szCs w:val="32"/>
          <w:highlight w:val="none"/>
        </w:rPr>
      </w:pPr>
      <w:r>
        <w:rPr>
          <w:rFonts w:hint="eastAsia" w:ascii="宋体" w:hAnsi="宋体"/>
          <w:b/>
          <w:bCs/>
          <w:color w:val="auto"/>
          <w:sz w:val="32"/>
          <w:szCs w:val="32"/>
          <w:highlight w:val="none"/>
        </w:rPr>
        <w:t>项目编号：</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pPr>
        <w:ind w:firstLine="964" w:firstLineChars="300"/>
        <w:outlineLvl w:val="0"/>
        <w:rPr>
          <w:rFonts w:ascii="宋体" w:hAnsi="宋体"/>
          <w:b/>
          <w:bCs/>
          <w:color w:val="auto"/>
          <w:sz w:val="32"/>
          <w:szCs w:val="32"/>
          <w:highlight w:val="none"/>
        </w:rPr>
      </w:pPr>
      <w:r>
        <w:rPr>
          <w:rFonts w:hint="eastAsia" w:ascii="宋体" w:hAnsi="宋体"/>
          <w:b/>
          <w:bCs/>
          <w:color w:val="auto"/>
          <w:sz w:val="32"/>
          <w:szCs w:val="32"/>
          <w:highlight w:val="none"/>
        </w:rPr>
        <w:t>参选人：</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（章）</w:t>
      </w:r>
    </w:p>
    <w:p>
      <w:pPr>
        <w:ind w:firstLine="964" w:firstLineChars="300"/>
        <w:outlineLvl w:val="0"/>
        <w:rPr>
          <w:rFonts w:ascii="宋体" w:hAnsi="宋体"/>
          <w:b/>
          <w:bCs/>
          <w:color w:val="auto"/>
          <w:sz w:val="32"/>
          <w:szCs w:val="32"/>
          <w:highlight w:val="none"/>
          <w:u w:val="single"/>
        </w:rPr>
      </w:pPr>
      <w:r>
        <w:rPr>
          <w:rFonts w:hint="eastAsia" w:ascii="宋体" w:hAnsi="宋体"/>
          <w:b/>
          <w:bCs/>
          <w:color w:val="auto"/>
          <w:sz w:val="32"/>
          <w:szCs w:val="32"/>
          <w:highlight w:val="none"/>
        </w:rPr>
        <w:t>法定代表人：</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（章）</w:t>
      </w:r>
    </w:p>
    <w:p>
      <w:pPr>
        <w:ind w:firstLine="964" w:firstLineChars="300"/>
        <w:outlineLvl w:val="0"/>
        <w:rPr>
          <w:rFonts w:ascii="宋体" w:hAnsi="宋体"/>
          <w:b/>
          <w:bCs/>
          <w:color w:val="auto"/>
          <w:sz w:val="32"/>
          <w:szCs w:val="32"/>
          <w:highlight w:val="none"/>
          <w:u w:val="single"/>
        </w:rPr>
      </w:pPr>
      <w:r>
        <w:rPr>
          <w:rFonts w:hint="eastAsia" w:ascii="宋体" w:hAnsi="宋体"/>
          <w:b/>
          <w:bCs/>
          <w:color w:val="auto"/>
          <w:sz w:val="32"/>
          <w:szCs w:val="32"/>
          <w:highlight w:val="none"/>
        </w:rPr>
        <w:t>联系人：</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电话：</w:t>
      </w:r>
      <w:r>
        <w:rPr>
          <w:rFonts w:hint="eastAsia" w:ascii="宋体" w:hAnsi="宋体"/>
          <w:b/>
          <w:bCs/>
          <w:color w:val="auto"/>
          <w:sz w:val="32"/>
          <w:szCs w:val="32"/>
          <w:highlight w:val="none"/>
          <w:u w:val="single"/>
        </w:rPr>
        <w:t xml:space="preserve">         </w:t>
      </w:r>
    </w:p>
    <w:p>
      <w:pPr>
        <w:ind w:firstLine="964" w:firstLineChars="300"/>
        <w:outlineLvl w:val="0"/>
        <w:rPr>
          <w:rFonts w:ascii="宋体" w:hAnsi="宋体"/>
          <w:b/>
          <w:bCs/>
          <w:color w:val="auto"/>
          <w:sz w:val="32"/>
          <w:szCs w:val="32"/>
          <w:highlight w:val="none"/>
        </w:rPr>
      </w:pPr>
      <w:r>
        <w:rPr>
          <w:rFonts w:hint="eastAsia" w:ascii="宋体" w:hAnsi="宋体"/>
          <w:b/>
          <w:bCs/>
          <w:color w:val="auto"/>
          <w:sz w:val="32"/>
          <w:szCs w:val="32"/>
          <w:highlight w:val="none"/>
        </w:rPr>
        <w:t>投递日期：</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年</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月</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日</w:t>
      </w:r>
    </w:p>
    <w:p>
      <w:pPr>
        <w:spacing w:line="360" w:lineRule="auto"/>
        <w:rPr>
          <w:rFonts w:ascii="宋体" w:hAnsi="宋体"/>
          <w:b/>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spacing w:after="100" w:afterAutospacing="1"/>
        <w:jc w:val="center"/>
        <w:rPr>
          <w:rFonts w:hint="eastAsia" w:ascii="宋体" w:hAnsi="宋体"/>
          <w:b/>
          <w:color w:val="auto"/>
          <w:sz w:val="24"/>
          <w:highlight w:val="none"/>
        </w:rPr>
      </w:pPr>
    </w:p>
    <w:p>
      <w:pPr>
        <w:jc w:val="center"/>
        <w:rPr>
          <w:rFonts w:hint="eastAsia"/>
          <w:b/>
          <w:bCs/>
          <w:color w:val="auto"/>
          <w:sz w:val="30"/>
          <w:szCs w:val="30"/>
          <w:highlight w:val="none"/>
        </w:rPr>
      </w:pPr>
    </w:p>
    <w:p>
      <w:pPr>
        <w:jc w:val="center"/>
        <w:rPr>
          <w:rFonts w:hint="eastAsia"/>
          <w:b/>
          <w:bCs/>
          <w:color w:val="auto"/>
          <w:sz w:val="30"/>
          <w:szCs w:val="30"/>
          <w:highlight w:val="none"/>
        </w:rPr>
      </w:pPr>
    </w:p>
    <w:p>
      <w:pPr>
        <w:jc w:val="center"/>
        <w:outlineLvl w:val="0"/>
        <w:rPr>
          <w:b/>
          <w:bCs/>
          <w:color w:val="auto"/>
          <w:sz w:val="24"/>
          <w:highlight w:val="none"/>
        </w:rPr>
      </w:pPr>
      <w:r>
        <w:rPr>
          <w:rFonts w:hint="eastAsia"/>
          <w:b/>
          <w:bCs/>
          <w:color w:val="auto"/>
          <w:sz w:val="30"/>
          <w:szCs w:val="30"/>
          <w:highlight w:val="none"/>
        </w:rPr>
        <w:t>1、参选函</w:t>
      </w:r>
    </w:p>
    <w:p>
      <w:pPr>
        <w:wordWrap w:val="0"/>
        <w:spacing w:line="360" w:lineRule="auto"/>
        <w:rPr>
          <w:rFonts w:hint="eastAsia"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（比选人） </w:t>
      </w:r>
      <w:r>
        <w:rPr>
          <w:rFonts w:ascii="宋体" w:hAnsi="宋体"/>
          <w:color w:val="auto"/>
          <w:sz w:val="24"/>
          <w:highlight w:val="none"/>
          <w:u w:val="single"/>
        </w:rPr>
        <w:t xml:space="preserve">   </w:t>
      </w:r>
    </w:p>
    <w:p>
      <w:p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根据贵方为</w:t>
      </w:r>
      <w:r>
        <w:rPr>
          <w:rFonts w:ascii="宋体" w:hAnsi="宋体"/>
          <w:color w:val="auto"/>
          <w:sz w:val="24"/>
          <w:highlight w:val="none"/>
          <w:u w:val="single"/>
        </w:rPr>
        <w:t>(</w:t>
      </w:r>
      <w:r>
        <w:rPr>
          <w:rFonts w:hint="eastAsia" w:ascii="宋体" w:hAnsi="宋体"/>
          <w:color w:val="auto"/>
          <w:sz w:val="24"/>
          <w:highlight w:val="none"/>
          <w:u w:val="single"/>
        </w:rPr>
        <w:t>项目名称</w:t>
      </w:r>
      <w:r>
        <w:rPr>
          <w:rFonts w:ascii="宋体" w:hAnsi="宋体"/>
          <w:color w:val="auto"/>
          <w:sz w:val="24"/>
          <w:highlight w:val="none"/>
          <w:u w:val="single"/>
        </w:rPr>
        <w:t>)</w:t>
      </w:r>
      <w:r>
        <w:rPr>
          <w:rFonts w:hint="eastAsia" w:ascii="宋体" w:hAnsi="宋体"/>
          <w:color w:val="auto"/>
          <w:sz w:val="24"/>
          <w:highlight w:val="none"/>
        </w:rPr>
        <w:t>工程</w:t>
      </w:r>
      <w:r>
        <w:rPr>
          <w:rFonts w:hint="eastAsia" w:ascii="宋体" w:hAnsi="宋体"/>
          <w:color w:val="auto"/>
          <w:sz w:val="24"/>
          <w:highlight w:val="none"/>
          <w:u w:val="single"/>
        </w:rPr>
        <w:t>(项目编号</w:t>
      </w:r>
      <w:r>
        <w:rPr>
          <w:rFonts w:ascii="宋体" w:hAnsi="宋体"/>
          <w:color w:val="auto"/>
          <w:sz w:val="24"/>
          <w:highlight w:val="none"/>
          <w:u w:val="single"/>
        </w:rPr>
        <w:t>)</w:t>
      </w:r>
      <w:r>
        <w:rPr>
          <w:rFonts w:hint="eastAsia" w:ascii="宋体" w:hAnsi="宋体"/>
          <w:color w:val="auto"/>
          <w:sz w:val="24"/>
          <w:highlight w:val="none"/>
        </w:rPr>
        <w:t>比选采购货物及服务的参选邀请，我方代表</w:t>
      </w:r>
      <w:r>
        <w:rPr>
          <w:rFonts w:hint="eastAsia" w:ascii="宋体" w:hAnsi="宋体"/>
          <w:color w:val="auto"/>
          <w:sz w:val="24"/>
          <w:highlight w:val="none"/>
          <w:u w:val="single"/>
        </w:rPr>
        <w:t>（姓名、职务）</w:t>
      </w:r>
      <w:r>
        <w:rPr>
          <w:rFonts w:hint="eastAsia" w:ascii="宋体" w:hAnsi="宋体"/>
          <w:color w:val="auto"/>
          <w:sz w:val="24"/>
          <w:highlight w:val="none"/>
        </w:rPr>
        <w:t>经正式授权并代表</w:t>
      </w:r>
      <w:r>
        <w:rPr>
          <w:rFonts w:hint="eastAsia" w:ascii="宋体" w:hAnsi="宋体"/>
          <w:color w:val="auto"/>
          <w:sz w:val="24"/>
          <w:highlight w:val="none"/>
          <w:u w:val="single"/>
        </w:rPr>
        <w:t>（参选人名称、地址）</w:t>
      </w:r>
      <w:r>
        <w:rPr>
          <w:rFonts w:hint="eastAsia" w:ascii="宋体" w:hAnsi="宋体"/>
          <w:color w:val="auto"/>
          <w:sz w:val="24"/>
          <w:highlight w:val="none"/>
        </w:rPr>
        <w:t>提交下述参选文件。在此，我方声明如下：</w:t>
      </w:r>
    </w:p>
    <w:p>
      <w:pPr>
        <w:numPr>
          <w:ilvl w:val="0"/>
          <w:numId w:val="6"/>
        </w:num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参选函</w:t>
      </w:r>
    </w:p>
    <w:p>
      <w:pPr>
        <w:numPr>
          <w:ilvl w:val="0"/>
          <w:numId w:val="6"/>
        </w:num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参选承诺书</w:t>
      </w:r>
    </w:p>
    <w:p>
      <w:pPr>
        <w:numPr>
          <w:ilvl w:val="0"/>
          <w:numId w:val="6"/>
        </w:num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开标一览表</w:t>
      </w:r>
    </w:p>
    <w:p>
      <w:pPr>
        <w:numPr>
          <w:ilvl w:val="0"/>
          <w:numId w:val="6"/>
        </w:num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开标一览明细表</w:t>
      </w:r>
      <w:r>
        <w:rPr>
          <w:rFonts w:hint="eastAsia" w:ascii="宋体" w:hAnsi="宋体"/>
          <w:color w:val="auto"/>
          <w:sz w:val="24"/>
          <w:highlight w:val="none"/>
          <w:lang w:eastAsia="zh-CN"/>
        </w:rPr>
        <w:t>（如有）</w:t>
      </w:r>
    </w:p>
    <w:p>
      <w:pPr>
        <w:numPr>
          <w:ilvl w:val="0"/>
          <w:numId w:val="6"/>
        </w:num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技术要求响应/偏离表</w:t>
      </w:r>
    </w:p>
    <w:p>
      <w:pPr>
        <w:numPr>
          <w:ilvl w:val="0"/>
          <w:numId w:val="6"/>
        </w:num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商务要求响应/偏离表</w:t>
      </w:r>
    </w:p>
    <w:p>
      <w:pPr>
        <w:numPr>
          <w:ilvl w:val="0"/>
          <w:numId w:val="6"/>
        </w:num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资格证明文件</w:t>
      </w:r>
    </w:p>
    <w:p>
      <w:pPr>
        <w:numPr>
          <w:ilvl w:val="0"/>
          <w:numId w:val="6"/>
        </w:num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按比选文件参选人须知和服务需求要求提供的有关文件</w:t>
      </w:r>
    </w:p>
    <w:p>
      <w:p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据此函，签字代表宣布同意如下：</w:t>
      </w:r>
    </w:p>
    <w:p>
      <w:p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1、所附参选价格表中规定的应提交和交付的货物参选总价为</w:t>
      </w:r>
      <w:r>
        <w:rPr>
          <w:rFonts w:hint="eastAsia" w:ascii="宋体" w:hAnsi="宋体"/>
          <w:b/>
          <w:bCs/>
          <w:color w:val="auto"/>
          <w:sz w:val="24"/>
          <w:highlight w:val="none"/>
          <w:u w:val="single"/>
        </w:rPr>
        <w:t>（注明币种，并用文字和数字表示的参选总价）</w:t>
      </w:r>
      <w:r>
        <w:rPr>
          <w:rFonts w:hint="eastAsia" w:ascii="宋体" w:hAnsi="宋体"/>
          <w:color w:val="auto"/>
          <w:sz w:val="24"/>
          <w:highlight w:val="none"/>
        </w:rPr>
        <w:t>。</w:t>
      </w:r>
    </w:p>
    <w:p>
      <w:pPr>
        <w:wordWrap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、参选人将按比选文件的规定履行合同责任和义务。</w:t>
      </w:r>
    </w:p>
    <w:p>
      <w:p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3、参选有效期为参选最终截止之日起</w:t>
      </w:r>
      <w:r>
        <w:rPr>
          <w:rFonts w:hint="eastAsia" w:ascii="宋体" w:hAnsi="宋体"/>
          <w:color w:val="auto"/>
          <w:sz w:val="24"/>
          <w:highlight w:val="none"/>
          <w:u w:val="single"/>
        </w:rPr>
        <w:t>90</w:t>
      </w:r>
      <w:r>
        <w:rPr>
          <w:rFonts w:hint="eastAsia" w:ascii="宋体" w:hAnsi="宋体"/>
          <w:color w:val="auto"/>
          <w:sz w:val="24"/>
          <w:highlight w:val="none"/>
        </w:rPr>
        <w:t>日历日。</w:t>
      </w:r>
    </w:p>
    <w:p>
      <w:p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4、如果在规定的开标时间后，参选人在参选有效期内撤回参选，其参选作无效处理。</w:t>
      </w:r>
    </w:p>
    <w:p>
      <w:p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5、参选人已详细地阅读了全部比选文件及其附件，包括第/（编号、补遗书）（如果有的话）。我们已完全理解并同意放弃对这方面有不明及误解的权力。</w:t>
      </w:r>
    </w:p>
    <w:p>
      <w:pPr>
        <w:wordWrap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6、参选人同意提供按照贵方可能要求的与其参选有关的一切数据或资料。</w:t>
      </w:r>
    </w:p>
    <w:p>
      <w:pPr>
        <w:wordWrap w:val="0"/>
        <w:spacing w:line="360" w:lineRule="auto"/>
        <w:ind w:firstLine="480" w:firstLineChars="200"/>
        <w:rPr>
          <w:color w:val="auto"/>
          <w:highlight w:val="none"/>
        </w:rPr>
      </w:pPr>
      <w:r>
        <w:rPr>
          <w:rFonts w:hint="eastAsia" w:ascii="宋体" w:hAnsi="宋体"/>
          <w:color w:val="auto"/>
          <w:sz w:val="24"/>
          <w:highlight w:val="none"/>
        </w:rPr>
        <w:t>7、与本参选有关的一切正式往来信函请寄：</w:t>
      </w:r>
    </w:p>
    <w:p>
      <w:pPr>
        <w:jc w:val="right"/>
        <w:rPr>
          <w:rFonts w:hint="eastAsia"/>
          <w:b/>
          <w:bCs/>
          <w:color w:val="auto"/>
          <w:sz w:val="24"/>
          <w:highlight w:val="none"/>
        </w:rPr>
      </w:pPr>
    </w:p>
    <w:p>
      <w:pPr>
        <w:jc w:val="right"/>
        <w:rPr>
          <w:color w:val="auto"/>
          <w:sz w:val="24"/>
          <w:highlight w:val="none"/>
        </w:rPr>
      </w:pPr>
      <w:r>
        <w:rPr>
          <w:rFonts w:hint="eastAsia"/>
          <w:color w:val="auto"/>
          <w:sz w:val="24"/>
          <w:highlight w:val="none"/>
        </w:rPr>
        <w:t>参选人名称：</w:t>
      </w:r>
      <w:r>
        <w:rPr>
          <w:rFonts w:hint="eastAsia"/>
          <w:color w:val="auto"/>
          <w:sz w:val="24"/>
          <w:highlight w:val="none"/>
          <w:u w:val="single"/>
        </w:rPr>
        <w:t xml:space="preserve">                </w:t>
      </w:r>
      <w:r>
        <w:rPr>
          <w:rFonts w:hint="eastAsia"/>
          <w:color w:val="auto"/>
          <w:sz w:val="24"/>
          <w:highlight w:val="none"/>
        </w:rPr>
        <w:t>（盖章）</w:t>
      </w:r>
    </w:p>
    <w:p>
      <w:pPr>
        <w:rPr>
          <w:color w:val="auto"/>
          <w:sz w:val="24"/>
          <w:highlight w:val="none"/>
        </w:rPr>
      </w:pPr>
      <w:r>
        <w:rPr>
          <w:rFonts w:hint="eastAsia"/>
          <w:color w:val="auto"/>
          <w:sz w:val="24"/>
          <w:highlight w:val="none"/>
        </w:rPr>
        <w:t xml:space="preserve">               </w:t>
      </w:r>
    </w:p>
    <w:p>
      <w:pPr>
        <w:rPr>
          <w:color w:val="auto"/>
          <w:sz w:val="24"/>
          <w:highlight w:val="none"/>
        </w:rPr>
      </w:pPr>
      <w:r>
        <w:rPr>
          <w:rFonts w:hint="eastAsia"/>
          <w:color w:val="auto"/>
          <w:sz w:val="24"/>
          <w:highlight w:val="none"/>
        </w:rPr>
        <w:t xml:space="preserve">                            法定代表人盖章（或被授权人签字）：</w:t>
      </w:r>
      <w:r>
        <w:rPr>
          <w:rFonts w:hint="eastAsia"/>
          <w:color w:val="auto"/>
          <w:sz w:val="24"/>
          <w:highlight w:val="none"/>
          <w:u w:val="single"/>
        </w:rPr>
        <w:t xml:space="preserve">             </w:t>
      </w:r>
      <w:r>
        <w:rPr>
          <w:rFonts w:hint="eastAsia"/>
          <w:color w:val="auto"/>
          <w:sz w:val="24"/>
          <w:highlight w:val="none"/>
        </w:rPr>
        <w:t xml:space="preserve">     </w:t>
      </w:r>
    </w:p>
    <w:p>
      <w:pPr>
        <w:rPr>
          <w:color w:val="auto"/>
          <w:sz w:val="24"/>
          <w:highlight w:val="none"/>
        </w:rPr>
      </w:pPr>
    </w:p>
    <w:p>
      <w:pPr>
        <w:rPr>
          <w:color w:val="auto"/>
          <w:sz w:val="24"/>
          <w:highlight w:val="none"/>
        </w:rPr>
      </w:pPr>
      <w:r>
        <w:rPr>
          <w:rFonts w:hint="eastAsia"/>
          <w:color w:val="auto"/>
          <w:sz w:val="24"/>
          <w:highlight w:val="none"/>
        </w:rPr>
        <w:t xml:space="preserve">                                                日   期：</w:t>
      </w:r>
      <w:r>
        <w:rPr>
          <w:rFonts w:hint="eastAsia"/>
          <w:color w:val="auto"/>
          <w:sz w:val="24"/>
          <w:highlight w:val="none"/>
          <w:u w:val="single"/>
        </w:rPr>
        <w:t xml:space="preserve">             </w:t>
      </w:r>
    </w:p>
    <w:p>
      <w:pPr>
        <w:jc w:val="center"/>
        <w:outlineLvl w:val="0"/>
        <w:rPr>
          <w:b/>
          <w:bCs/>
          <w:color w:val="auto"/>
          <w:sz w:val="30"/>
          <w:szCs w:val="30"/>
          <w:highlight w:val="none"/>
        </w:rPr>
      </w:pPr>
      <w:r>
        <w:rPr>
          <w:rFonts w:hint="eastAsia"/>
          <w:b/>
          <w:bCs/>
          <w:color w:val="auto"/>
          <w:sz w:val="30"/>
          <w:szCs w:val="30"/>
          <w:highlight w:val="none"/>
        </w:rPr>
        <w:t>2、参选承诺书</w:t>
      </w:r>
    </w:p>
    <w:p>
      <w:pPr>
        <w:spacing w:line="580" w:lineRule="exact"/>
        <w:rPr>
          <w:rFonts w:ascii="新宋体" w:hAnsi="新宋体" w:eastAsia="新宋体"/>
          <w:color w:val="auto"/>
          <w:sz w:val="24"/>
          <w:highlight w:val="none"/>
        </w:rPr>
      </w:pPr>
      <w:r>
        <w:rPr>
          <w:rFonts w:ascii="新宋体" w:hAnsi="新宋体" w:eastAsia="新宋体"/>
          <w:color w:val="auto"/>
          <w:sz w:val="24"/>
          <w:highlight w:val="none"/>
          <w:u w:val="single"/>
        </w:rPr>
        <w:t xml:space="preserve"> </w:t>
      </w:r>
      <w:r>
        <w:rPr>
          <w:rFonts w:hint="eastAsia" w:ascii="新宋体" w:hAnsi="新宋体" w:eastAsia="新宋体"/>
          <w:color w:val="auto"/>
          <w:sz w:val="24"/>
          <w:highlight w:val="none"/>
          <w:u w:val="single"/>
        </w:rPr>
        <w:t xml:space="preserve"> </w:t>
      </w:r>
      <w:r>
        <w:rPr>
          <w:rFonts w:hint="eastAsia" w:ascii="宋体" w:hAnsi="宋体"/>
          <w:color w:val="auto"/>
          <w:sz w:val="24"/>
          <w:highlight w:val="none"/>
          <w:u w:val="single"/>
        </w:rPr>
        <w:t xml:space="preserve"> （比选人）</w:t>
      </w:r>
      <w:r>
        <w:rPr>
          <w:rFonts w:hint="eastAsia" w:ascii="新宋体" w:hAnsi="新宋体" w:eastAsia="新宋体"/>
          <w:color w:val="auto"/>
          <w:sz w:val="24"/>
          <w:highlight w:val="none"/>
          <w:u w:val="single"/>
        </w:rPr>
        <w:t xml:space="preserve"> </w:t>
      </w:r>
      <w:r>
        <w:rPr>
          <w:rFonts w:ascii="新宋体" w:hAnsi="新宋体" w:eastAsia="新宋体"/>
          <w:color w:val="auto"/>
          <w:sz w:val="24"/>
          <w:highlight w:val="none"/>
          <w:u w:val="single"/>
        </w:rPr>
        <w:t xml:space="preserve">  </w:t>
      </w:r>
      <w:r>
        <w:rPr>
          <w:rFonts w:ascii="新宋体" w:hAnsi="新宋体" w:eastAsia="新宋体"/>
          <w:color w:val="auto"/>
          <w:sz w:val="24"/>
          <w:highlight w:val="none"/>
        </w:rPr>
        <w:t>：</w:t>
      </w:r>
    </w:p>
    <w:p>
      <w:pPr>
        <w:wordWrap w:val="0"/>
        <w:spacing w:line="360" w:lineRule="auto"/>
        <w:ind w:firstLine="480" w:firstLineChars="200"/>
        <w:rPr>
          <w:rFonts w:ascii="宋体" w:hAnsi="宋体"/>
          <w:color w:val="auto"/>
          <w:sz w:val="24"/>
          <w:highlight w:val="none"/>
        </w:rPr>
      </w:pPr>
      <w:r>
        <w:rPr>
          <w:rFonts w:ascii="宋体" w:hAnsi="宋体"/>
          <w:color w:val="auto"/>
          <w:sz w:val="24"/>
          <w:highlight w:val="none"/>
        </w:rPr>
        <w:t>为了充分体现公平竞争、诚信</w:t>
      </w:r>
      <w:r>
        <w:rPr>
          <w:rFonts w:hint="eastAsia" w:ascii="宋体" w:hAnsi="宋体"/>
          <w:color w:val="auto"/>
          <w:sz w:val="24"/>
          <w:highlight w:val="none"/>
        </w:rPr>
        <w:t>参选</w:t>
      </w:r>
      <w:r>
        <w:rPr>
          <w:rFonts w:ascii="宋体" w:hAnsi="宋体"/>
          <w:color w:val="auto"/>
          <w:sz w:val="24"/>
          <w:highlight w:val="none"/>
        </w:rPr>
        <w:t xml:space="preserve">行为，我单位对参与 </w:t>
      </w:r>
      <w:r>
        <w:rPr>
          <w:rFonts w:ascii="宋体" w:hAnsi="宋体"/>
          <w:color w:val="auto"/>
          <w:sz w:val="24"/>
          <w:highlight w:val="none"/>
          <w:u w:val="single"/>
        </w:rPr>
        <w:t xml:space="preserve">                    </w:t>
      </w:r>
      <w:r>
        <w:rPr>
          <w:rFonts w:ascii="宋体" w:hAnsi="宋体"/>
          <w:color w:val="auto"/>
          <w:sz w:val="24"/>
          <w:highlight w:val="none"/>
        </w:rPr>
        <w:t>项目的</w:t>
      </w:r>
      <w:r>
        <w:rPr>
          <w:rFonts w:hint="eastAsia" w:ascii="宋体" w:hAnsi="宋体"/>
          <w:color w:val="auto"/>
          <w:sz w:val="24"/>
          <w:highlight w:val="none"/>
        </w:rPr>
        <w:t>参选</w:t>
      </w:r>
      <w:r>
        <w:rPr>
          <w:rFonts w:ascii="宋体" w:hAnsi="宋体"/>
          <w:color w:val="auto"/>
          <w:sz w:val="24"/>
          <w:highlight w:val="none"/>
        </w:rPr>
        <w:t>作出如下承诺：</w:t>
      </w:r>
    </w:p>
    <w:p>
      <w:pPr>
        <w:wordWrap w:val="0"/>
        <w:spacing w:line="360" w:lineRule="auto"/>
        <w:ind w:firstLine="480" w:firstLineChars="200"/>
        <w:rPr>
          <w:rFonts w:ascii="宋体" w:hAnsi="宋体"/>
          <w:color w:val="auto"/>
          <w:sz w:val="24"/>
          <w:highlight w:val="none"/>
        </w:rPr>
      </w:pPr>
      <w:r>
        <w:rPr>
          <w:rFonts w:ascii="宋体" w:hAnsi="宋体"/>
          <w:color w:val="auto"/>
          <w:sz w:val="24"/>
          <w:highlight w:val="none"/>
        </w:rPr>
        <w:t>1 、严格遵守国家相关法律、法规，没有围标、串标、资质挂靠等违法、违规行为，所投入的管理</w:t>
      </w:r>
      <w:r>
        <w:rPr>
          <w:rFonts w:hint="eastAsia" w:ascii="宋体" w:hAnsi="宋体"/>
          <w:color w:val="auto"/>
          <w:sz w:val="24"/>
          <w:highlight w:val="none"/>
        </w:rPr>
        <w:t>、人员等</w:t>
      </w:r>
      <w:r>
        <w:rPr>
          <w:rFonts w:ascii="宋体" w:hAnsi="宋体"/>
          <w:color w:val="auto"/>
          <w:sz w:val="24"/>
          <w:highlight w:val="none"/>
        </w:rPr>
        <w:t>均为我公司正式在职人员；</w:t>
      </w:r>
    </w:p>
    <w:p>
      <w:pPr>
        <w:wordWrap w:val="0"/>
        <w:spacing w:line="360" w:lineRule="auto"/>
        <w:ind w:firstLine="480" w:firstLineChars="200"/>
        <w:rPr>
          <w:rFonts w:ascii="宋体" w:hAnsi="宋体"/>
          <w:color w:val="auto"/>
          <w:sz w:val="24"/>
          <w:highlight w:val="none"/>
        </w:rPr>
      </w:pPr>
      <w:r>
        <w:rPr>
          <w:rFonts w:ascii="宋体" w:hAnsi="宋体"/>
          <w:color w:val="auto"/>
          <w:sz w:val="24"/>
          <w:highlight w:val="none"/>
        </w:rPr>
        <w:t>2 、提供的资质等证明材料真实、合法、有效；</w:t>
      </w:r>
    </w:p>
    <w:p>
      <w:pPr>
        <w:wordWrap w:val="0"/>
        <w:spacing w:line="360" w:lineRule="auto"/>
        <w:ind w:firstLine="480" w:firstLineChars="200"/>
        <w:rPr>
          <w:rFonts w:ascii="宋体" w:hAnsi="宋体"/>
          <w:color w:val="auto"/>
          <w:sz w:val="24"/>
          <w:highlight w:val="none"/>
        </w:rPr>
      </w:pPr>
      <w:r>
        <w:rPr>
          <w:rFonts w:ascii="宋体" w:hAnsi="宋体"/>
          <w:color w:val="auto"/>
          <w:sz w:val="24"/>
          <w:highlight w:val="none"/>
        </w:rPr>
        <w:t>3、不参与不正当竞争，不向</w:t>
      </w:r>
      <w:r>
        <w:rPr>
          <w:rFonts w:hint="eastAsia" w:ascii="宋体" w:hAnsi="宋体"/>
          <w:color w:val="auto"/>
          <w:sz w:val="24"/>
          <w:highlight w:val="none"/>
        </w:rPr>
        <w:t>参选人</w:t>
      </w:r>
      <w:r>
        <w:rPr>
          <w:rFonts w:ascii="宋体" w:hAnsi="宋体"/>
          <w:color w:val="auto"/>
          <w:sz w:val="24"/>
          <w:highlight w:val="none"/>
        </w:rPr>
        <w:t>、代理机构、</w:t>
      </w:r>
      <w:r>
        <w:rPr>
          <w:rFonts w:hint="eastAsia" w:ascii="宋体" w:hAnsi="宋体"/>
          <w:color w:val="auto"/>
          <w:sz w:val="24"/>
          <w:highlight w:val="none"/>
        </w:rPr>
        <w:t>比选人、比选小组等</w:t>
      </w:r>
      <w:r>
        <w:rPr>
          <w:rFonts w:ascii="宋体" w:hAnsi="宋体"/>
          <w:color w:val="auto"/>
          <w:sz w:val="24"/>
          <w:highlight w:val="none"/>
        </w:rPr>
        <w:t>行贿以谋取不正当利益；</w:t>
      </w:r>
    </w:p>
    <w:p>
      <w:pPr>
        <w:wordWrap w:val="0"/>
        <w:spacing w:line="360" w:lineRule="auto"/>
        <w:ind w:firstLine="480" w:firstLineChars="200"/>
        <w:rPr>
          <w:rFonts w:ascii="宋体" w:hAnsi="宋体"/>
          <w:color w:val="auto"/>
          <w:sz w:val="24"/>
          <w:highlight w:val="none"/>
        </w:rPr>
      </w:pPr>
      <w:r>
        <w:rPr>
          <w:rFonts w:ascii="宋体" w:hAnsi="宋体"/>
          <w:color w:val="auto"/>
          <w:sz w:val="24"/>
          <w:highlight w:val="none"/>
        </w:rPr>
        <w:t>4、严格按照</w:t>
      </w:r>
      <w:r>
        <w:rPr>
          <w:rFonts w:hint="eastAsia" w:ascii="宋体" w:hAnsi="宋体"/>
          <w:color w:val="auto"/>
          <w:sz w:val="24"/>
          <w:highlight w:val="none"/>
        </w:rPr>
        <w:t>比选文件</w:t>
      </w:r>
      <w:r>
        <w:rPr>
          <w:rFonts w:ascii="宋体" w:hAnsi="宋体"/>
          <w:color w:val="auto"/>
          <w:sz w:val="24"/>
          <w:highlight w:val="none"/>
        </w:rPr>
        <w:t>、</w:t>
      </w:r>
      <w:r>
        <w:rPr>
          <w:rFonts w:hint="eastAsia" w:ascii="宋体" w:hAnsi="宋体"/>
          <w:color w:val="auto"/>
          <w:sz w:val="24"/>
          <w:highlight w:val="none"/>
        </w:rPr>
        <w:t>参选文件</w:t>
      </w:r>
      <w:r>
        <w:rPr>
          <w:rFonts w:ascii="宋体" w:hAnsi="宋体"/>
          <w:color w:val="auto"/>
          <w:sz w:val="24"/>
          <w:highlight w:val="none"/>
        </w:rPr>
        <w:t>约定签订合同，不将中选项目违法分包</w:t>
      </w:r>
      <w:r>
        <w:rPr>
          <w:rFonts w:hint="eastAsia" w:ascii="宋体" w:hAnsi="宋体"/>
          <w:color w:val="auto"/>
          <w:sz w:val="24"/>
          <w:highlight w:val="none"/>
        </w:rPr>
        <w:t>、</w:t>
      </w:r>
      <w:r>
        <w:rPr>
          <w:rFonts w:ascii="宋体" w:hAnsi="宋体"/>
          <w:color w:val="auto"/>
          <w:sz w:val="24"/>
          <w:highlight w:val="none"/>
        </w:rPr>
        <w:t>转包</w:t>
      </w:r>
      <w:r>
        <w:rPr>
          <w:rFonts w:hint="eastAsia" w:ascii="宋体" w:hAnsi="宋体"/>
          <w:color w:val="auto"/>
          <w:sz w:val="24"/>
          <w:highlight w:val="none"/>
        </w:rPr>
        <w:t>、转租</w:t>
      </w:r>
      <w:r>
        <w:rPr>
          <w:rFonts w:ascii="宋体" w:hAnsi="宋体"/>
          <w:color w:val="auto"/>
          <w:sz w:val="24"/>
          <w:highlight w:val="none"/>
        </w:rPr>
        <w:t>；</w:t>
      </w:r>
    </w:p>
    <w:p>
      <w:pPr>
        <w:wordWrap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、主动接受业主</w:t>
      </w:r>
      <w:r>
        <w:rPr>
          <w:rFonts w:hint="eastAsia" w:ascii="宋体" w:hAnsi="宋体"/>
          <w:color w:val="auto"/>
          <w:sz w:val="24"/>
          <w:highlight w:val="none"/>
        </w:rPr>
        <w:t>等</w:t>
      </w:r>
      <w:r>
        <w:rPr>
          <w:rFonts w:ascii="宋体" w:hAnsi="宋体"/>
          <w:color w:val="auto"/>
          <w:sz w:val="24"/>
          <w:highlight w:val="none"/>
        </w:rPr>
        <w:t>监督，如有违反，接受相应处罚，直至被追究法律责任。</w:t>
      </w:r>
    </w:p>
    <w:p>
      <w:pPr>
        <w:spacing w:line="580" w:lineRule="exact"/>
        <w:rPr>
          <w:rFonts w:hint="eastAsia" w:ascii="新宋体" w:hAnsi="新宋体" w:eastAsia="新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color w:val="auto"/>
          <w:highlight w:val="none"/>
        </w:rPr>
      </w:pPr>
    </w:p>
    <w:p>
      <w:pPr>
        <w:spacing w:line="580" w:lineRule="exact"/>
        <w:rPr>
          <w:rFonts w:ascii="新宋体" w:hAnsi="新宋体" w:eastAsia="新宋体"/>
          <w:color w:val="auto"/>
          <w:sz w:val="24"/>
          <w:highlight w:val="none"/>
        </w:rPr>
      </w:pPr>
      <w:r>
        <w:rPr>
          <w:rFonts w:ascii="新宋体" w:hAnsi="新宋体" w:eastAsia="新宋体"/>
          <w:color w:val="auto"/>
          <w:sz w:val="24"/>
          <w:highlight w:val="none"/>
        </w:rPr>
        <w:t>承诺单位（盖章）</w:t>
      </w:r>
      <w:r>
        <w:rPr>
          <w:rFonts w:hint="eastAsia" w:ascii="新宋体" w:hAnsi="新宋体" w:eastAsia="新宋体"/>
          <w:color w:val="auto"/>
          <w:sz w:val="24"/>
          <w:highlight w:val="none"/>
        </w:rPr>
        <w:t>：</w:t>
      </w:r>
      <w:r>
        <w:rPr>
          <w:rFonts w:ascii="新宋体" w:hAnsi="新宋体" w:eastAsia="新宋体"/>
          <w:color w:val="auto"/>
          <w:sz w:val="24"/>
          <w:highlight w:val="none"/>
        </w:rPr>
        <w:t xml:space="preserve"> </w:t>
      </w:r>
      <w:r>
        <w:rPr>
          <w:rFonts w:ascii="新宋体" w:hAnsi="新宋体" w:eastAsia="新宋体"/>
          <w:color w:val="auto"/>
          <w:sz w:val="24"/>
          <w:highlight w:val="none"/>
          <w:u w:val="single"/>
        </w:rPr>
        <w:t xml:space="preserve">                </w:t>
      </w:r>
      <w:r>
        <w:rPr>
          <w:rFonts w:ascii="新宋体" w:hAnsi="新宋体" w:eastAsia="新宋体"/>
          <w:color w:val="auto"/>
          <w:sz w:val="24"/>
          <w:highlight w:val="none"/>
        </w:rPr>
        <w:t xml:space="preserve">   </w:t>
      </w:r>
    </w:p>
    <w:p>
      <w:pPr>
        <w:spacing w:line="580" w:lineRule="exact"/>
        <w:rPr>
          <w:rFonts w:ascii="新宋体" w:hAnsi="新宋体" w:eastAsia="新宋体"/>
          <w:color w:val="auto"/>
          <w:sz w:val="24"/>
          <w:highlight w:val="none"/>
        </w:rPr>
      </w:pPr>
      <w:r>
        <w:rPr>
          <w:rFonts w:ascii="新宋体" w:hAnsi="新宋体" w:eastAsia="新宋体"/>
          <w:color w:val="auto"/>
          <w:sz w:val="24"/>
          <w:highlight w:val="none"/>
        </w:rPr>
        <w:t>法定代表人（</w:t>
      </w:r>
      <w:r>
        <w:rPr>
          <w:rFonts w:hint="eastAsia" w:ascii="新宋体" w:hAnsi="新宋体" w:eastAsia="新宋体"/>
          <w:color w:val="auto"/>
          <w:sz w:val="24"/>
          <w:highlight w:val="none"/>
        </w:rPr>
        <w:t>签字或盖章</w:t>
      </w:r>
      <w:r>
        <w:rPr>
          <w:rFonts w:ascii="新宋体" w:hAnsi="新宋体" w:eastAsia="新宋体"/>
          <w:color w:val="auto"/>
          <w:sz w:val="24"/>
          <w:highlight w:val="none"/>
        </w:rPr>
        <w:t>）</w:t>
      </w:r>
      <w:r>
        <w:rPr>
          <w:rFonts w:hint="eastAsia" w:ascii="新宋体" w:hAnsi="新宋体" w:eastAsia="新宋体"/>
          <w:color w:val="auto"/>
          <w:sz w:val="24"/>
          <w:highlight w:val="none"/>
        </w:rPr>
        <w:t>：</w:t>
      </w:r>
      <w:r>
        <w:rPr>
          <w:rFonts w:hint="eastAsia" w:ascii="新宋体" w:hAnsi="新宋体" w:eastAsia="新宋体"/>
          <w:color w:val="auto"/>
          <w:sz w:val="24"/>
          <w:highlight w:val="none"/>
          <w:u w:val="single"/>
        </w:rPr>
        <w:t xml:space="preserve">                   </w:t>
      </w:r>
      <w:r>
        <w:rPr>
          <w:rFonts w:hint="eastAsia" w:ascii="新宋体" w:hAnsi="新宋体" w:eastAsia="新宋体"/>
          <w:color w:val="auto"/>
          <w:sz w:val="24"/>
          <w:highlight w:val="none"/>
        </w:rPr>
        <w:t xml:space="preserve">        </w:t>
      </w:r>
    </w:p>
    <w:p>
      <w:pPr>
        <w:spacing w:line="580" w:lineRule="exact"/>
        <w:rPr>
          <w:rFonts w:ascii="新宋体" w:hAnsi="新宋体" w:eastAsia="新宋体"/>
          <w:color w:val="auto"/>
          <w:sz w:val="24"/>
          <w:highlight w:val="none"/>
        </w:rPr>
      </w:pPr>
      <w:r>
        <w:rPr>
          <w:rFonts w:ascii="新宋体" w:hAnsi="新宋体" w:eastAsia="新宋体"/>
          <w:color w:val="auto"/>
          <w:sz w:val="24"/>
          <w:highlight w:val="none"/>
        </w:rPr>
        <w:t>联系电话（手机号码）：</w:t>
      </w:r>
      <w:r>
        <w:rPr>
          <w:rFonts w:hint="eastAsia" w:ascii="新宋体" w:hAnsi="新宋体" w:eastAsia="新宋体"/>
          <w:color w:val="auto"/>
          <w:sz w:val="24"/>
          <w:highlight w:val="none"/>
        </w:rPr>
        <w:t xml:space="preserve"> </w:t>
      </w:r>
      <w:r>
        <w:rPr>
          <w:rFonts w:hint="eastAsia" w:ascii="新宋体" w:hAnsi="新宋体" w:eastAsia="新宋体"/>
          <w:color w:val="auto"/>
          <w:sz w:val="24"/>
          <w:highlight w:val="none"/>
          <w:u w:val="single"/>
        </w:rPr>
        <w:t xml:space="preserve">                      </w:t>
      </w:r>
      <w:r>
        <w:rPr>
          <w:rFonts w:ascii="新宋体" w:hAnsi="新宋体" w:eastAsia="新宋体"/>
          <w:color w:val="auto"/>
          <w:sz w:val="24"/>
          <w:highlight w:val="none"/>
          <w:u w:val="single"/>
        </w:rPr>
        <w:t xml:space="preserve">            </w:t>
      </w:r>
      <w:r>
        <w:rPr>
          <w:rFonts w:ascii="新宋体" w:hAnsi="新宋体" w:eastAsia="新宋体"/>
          <w:color w:val="auto"/>
          <w:sz w:val="24"/>
          <w:highlight w:val="none"/>
        </w:rPr>
        <w:t xml:space="preserve">                  </w:t>
      </w:r>
    </w:p>
    <w:p>
      <w:pPr>
        <w:spacing w:line="580" w:lineRule="exact"/>
        <w:ind w:firstLine="4204" w:firstLineChars="1752"/>
        <w:rPr>
          <w:rFonts w:ascii="新宋体" w:hAnsi="新宋体" w:eastAsia="新宋体"/>
          <w:color w:val="auto"/>
          <w:sz w:val="24"/>
          <w:highlight w:val="none"/>
        </w:rPr>
      </w:pPr>
      <w:r>
        <w:rPr>
          <w:rFonts w:ascii="新宋体" w:hAnsi="新宋体" w:eastAsia="新宋体"/>
          <w:color w:val="auto"/>
          <w:sz w:val="24"/>
          <w:highlight w:val="none"/>
        </w:rPr>
        <w:t xml:space="preserve">                   年   月   日</w:t>
      </w:r>
    </w:p>
    <w:p>
      <w:pPr>
        <w:jc w:val="center"/>
        <w:rPr>
          <w:rFonts w:ascii="宋体" w:hAnsi="宋体"/>
          <w:color w:val="auto"/>
          <w:sz w:val="24"/>
          <w:highlight w:val="none"/>
        </w:rPr>
      </w:pPr>
      <w:r>
        <w:rPr>
          <w:rFonts w:ascii="宋体" w:hAnsi="宋体"/>
          <w:color w:val="auto"/>
          <w:sz w:val="24"/>
          <w:highlight w:val="none"/>
        </w:rPr>
        <w:t xml:space="preserve"> </w:t>
      </w:r>
    </w:p>
    <w:p>
      <w:pPr>
        <w:spacing w:line="440" w:lineRule="exact"/>
        <w:ind w:firstLine="435"/>
        <w:rPr>
          <w:rFonts w:ascii="宋体" w:hAnsi="宋体"/>
          <w:color w:val="auto"/>
          <w:sz w:val="24"/>
          <w:highlight w:val="none"/>
        </w:rPr>
      </w:pPr>
    </w:p>
    <w:p>
      <w:pPr>
        <w:spacing w:line="440" w:lineRule="exact"/>
        <w:rPr>
          <w:b/>
          <w:color w:val="auto"/>
          <w:sz w:val="24"/>
          <w:highlight w:val="none"/>
        </w:rPr>
        <w:sectPr>
          <w:pgSz w:w="11906" w:h="16838"/>
          <w:pgMar w:top="1701" w:right="1376" w:bottom="1134" w:left="1710" w:header="851" w:footer="754" w:gutter="0"/>
          <w:cols w:space="720" w:num="1"/>
          <w:docGrid w:type="lines" w:linePitch="318" w:charSpace="0"/>
        </w:sectPr>
      </w:pPr>
      <w:r>
        <w:rPr>
          <w:rFonts w:hint="eastAsia" w:ascii="宋体" w:hAnsi="宋体"/>
          <w:b/>
          <w:color w:val="auto"/>
          <w:sz w:val="24"/>
          <w:highlight w:val="none"/>
        </w:rPr>
        <w:t>（注：此承诺书由参选人法定代表人亲笔签署或盖法定代表人的章，并加盖单位公章）</w:t>
      </w:r>
      <w:bookmarkStart w:id="39" w:name="_Toc344409075"/>
      <w:bookmarkStart w:id="40" w:name="_Toc346096038"/>
      <w:bookmarkStart w:id="41" w:name="_Toc323199452"/>
      <w:bookmarkStart w:id="42" w:name="_Toc344409279"/>
    </w:p>
    <w:p>
      <w:pPr>
        <w:jc w:val="center"/>
        <w:outlineLvl w:val="0"/>
        <w:rPr>
          <w:b/>
          <w:bCs/>
          <w:color w:val="auto"/>
          <w:sz w:val="32"/>
          <w:szCs w:val="32"/>
          <w:highlight w:val="none"/>
        </w:rPr>
      </w:pPr>
      <w:r>
        <w:rPr>
          <w:rFonts w:hint="eastAsia"/>
          <w:b/>
          <w:bCs/>
          <w:color w:val="auto"/>
          <w:sz w:val="32"/>
          <w:szCs w:val="32"/>
          <w:highlight w:val="none"/>
        </w:rPr>
        <w:t>3、开标一览表</w:t>
      </w:r>
      <w:bookmarkEnd w:id="39"/>
      <w:bookmarkEnd w:id="40"/>
      <w:bookmarkEnd w:id="41"/>
      <w:bookmarkEnd w:id="42"/>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项目名称：                                            项目编号：   </w:t>
      </w:r>
    </w:p>
    <w:tbl>
      <w:tblPr>
        <w:tblStyle w:val="27"/>
        <w:tblW w:w="10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4"/>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974" w:type="dxa"/>
            <w:noWrap w:val="0"/>
            <w:vAlign w:val="center"/>
          </w:tcPr>
          <w:p>
            <w:pPr>
              <w:tabs>
                <w:tab w:val="left" w:pos="298"/>
              </w:tabs>
              <w:spacing w:line="600" w:lineRule="exact"/>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项目名称</w:t>
            </w:r>
          </w:p>
        </w:tc>
        <w:tc>
          <w:tcPr>
            <w:tcW w:w="7554" w:type="dxa"/>
            <w:noWrap w:val="0"/>
            <w:vAlign w:val="center"/>
          </w:tcPr>
          <w:p>
            <w:pPr>
              <w:tabs>
                <w:tab w:val="left" w:pos="298"/>
              </w:tabs>
              <w:spacing w:line="6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eastAsia="zh-CN"/>
              </w:rPr>
              <w:t>生米镇铁路村拆迁安置房项目一标段人防检测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974" w:type="dxa"/>
            <w:noWrap w:val="0"/>
            <w:vAlign w:val="center"/>
          </w:tcPr>
          <w:p>
            <w:pPr>
              <w:tabs>
                <w:tab w:val="left" w:pos="298"/>
              </w:tabs>
              <w:spacing w:line="60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项目面积（平方米）</w:t>
            </w:r>
          </w:p>
        </w:tc>
        <w:tc>
          <w:tcPr>
            <w:tcW w:w="7554" w:type="dxa"/>
            <w:noWrap w:val="0"/>
            <w:vAlign w:val="center"/>
          </w:tcPr>
          <w:p>
            <w:pPr>
              <w:tabs>
                <w:tab w:val="left" w:pos="298"/>
              </w:tabs>
              <w:spacing w:line="6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37787.11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974" w:type="dxa"/>
            <w:noWrap w:val="0"/>
            <w:vAlign w:val="center"/>
          </w:tcPr>
          <w:p>
            <w:pPr>
              <w:tabs>
                <w:tab w:val="left" w:pos="298"/>
              </w:tabs>
              <w:spacing w:line="600" w:lineRule="exact"/>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投标报价</w:t>
            </w:r>
            <w:r>
              <w:rPr>
                <w:rFonts w:hint="eastAsia" w:ascii="仿宋" w:hAnsi="仿宋" w:eastAsia="仿宋" w:cs="宋体"/>
                <w:b/>
                <w:bCs/>
                <w:color w:val="auto"/>
                <w:sz w:val="24"/>
                <w:highlight w:val="none"/>
                <w:lang w:eastAsia="zh-CN"/>
              </w:rPr>
              <w:t>单价</w:t>
            </w:r>
          </w:p>
          <w:p>
            <w:pPr>
              <w:tabs>
                <w:tab w:val="left" w:pos="298"/>
              </w:tabs>
              <w:spacing w:line="60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eastAsia="zh-CN"/>
              </w:rPr>
              <w:t>（元</w:t>
            </w:r>
            <w:r>
              <w:rPr>
                <w:rFonts w:hint="eastAsia" w:ascii="仿宋" w:hAnsi="仿宋" w:eastAsia="仿宋" w:cs="宋体"/>
                <w:color w:val="auto"/>
                <w:sz w:val="24"/>
                <w:highlight w:val="none"/>
                <w:lang w:val="en-US" w:eastAsia="zh-CN"/>
              </w:rPr>
              <w:t>/平方米）</w:t>
            </w:r>
          </w:p>
        </w:tc>
        <w:tc>
          <w:tcPr>
            <w:tcW w:w="7554" w:type="dxa"/>
            <w:noWrap w:val="0"/>
            <w:vAlign w:val="center"/>
          </w:tcPr>
          <w:p>
            <w:pPr>
              <w:tabs>
                <w:tab w:val="left" w:pos="298"/>
              </w:tabs>
              <w:spacing w:line="600" w:lineRule="exact"/>
              <w:jc w:val="left"/>
              <w:rPr>
                <w:rFonts w:hint="default" w:ascii="仿宋" w:hAnsi="仿宋" w:eastAsia="仿宋" w:cs="宋体"/>
                <w:color w:val="auto"/>
                <w:sz w:val="24"/>
                <w:highlight w:val="none"/>
                <w:u w:val="single"/>
                <w:lang w:val="en-US" w:eastAsia="zh-CN"/>
              </w:rPr>
            </w:pPr>
            <w:r>
              <w:rPr>
                <w:rFonts w:hint="eastAsia" w:ascii="仿宋" w:hAnsi="仿宋" w:eastAsia="仿宋" w:cs="宋体"/>
                <w:color w:val="auto"/>
                <w:sz w:val="24"/>
                <w:highlight w:val="none"/>
                <w:lang w:eastAsia="zh-CN"/>
              </w:rPr>
              <w:t>大写：</w:t>
            </w:r>
            <w:r>
              <w:rPr>
                <w:rFonts w:hint="eastAsia" w:ascii="仿宋" w:hAnsi="仿宋" w:eastAsia="仿宋" w:cs="宋体"/>
                <w:color w:val="auto"/>
                <w:sz w:val="24"/>
                <w:highlight w:val="none"/>
                <w:lang w:val="en-US" w:eastAsia="zh-CN"/>
              </w:rPr>
              <w:t xml:space="preserve"> </w:t>
            </w:r>
            <w:r>
              <w:rPr>
                <w:rFonts w:hint="eastAsia" w:ascii="仿宋" w:hAnsi="仿宋" w:eastAsia="仿宋" w:cs="宋体"/>
                <w:color w:val="auto"/>
                <w:sz w:val="24"/>
                <w:highlight w:val="none"/>
                <w:u w:val="single"/>
                <w:lang w:val="en-US" w:eastAsia="zh-CN"/>
              </w:rPr>
              <w:t xml:space="preserve">                        </w:t>
            </w:r>
          </w:p>
          <w:p>
            <w:pPr>
              <w:tabs>
                <w:tab w:val="left" w:pos="298"/>
              </w:tabs>
              <w:spacing w:line="600" w:lineRule="exact"/>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eastAsia="zh-CN"/>
              </w:rPr>
              <w:t>小写：</w:t>
            </w:r>
            <w:r>
              <w:rPr>
                <w:rFonts w:hint="eastAsia" w:ascii="仿宋" w:hAnsi="仿宋" w:eastAsia="仿宋" w:cs="宋体"/>
                <w:color w:val="auto"/>
                <w:sz w:val="24"/>
                <w:highlight w:val="none"/>
                <w:lang w:val="en-US" w:eastAsia="zh-CN"/>
              </w:rPr>
              <w:t xml:space="preserve"> </w:t>
            </w:r>
            <w:r>
              <w:rPr>
                <w:rFonts w:hint="eastAsia" w:ascii="仿宋" w:hAnsi="仿宋" w:eastAsia="仿宋" w:cs="宋体"/>
                <w:color w:val="auto"/>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2974" w:type="dxa"/>
            <w:noWrap w:val="0"/>
            <w:vAlign w:val="center"/>
          </w:tcPr>
          <w:p>
            <w:pPr>
              <w:tabs>
                <w:tab w:val="left" w:pos="298"/>
              </w:tabs>
              <w:spacing w:line="600" w:lineRule="exact"/>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投标报价</w:t>
            </w:r>
            <w:r>
              <w:rPr>
                <w:rFonts w:hint="eastAsia" w:ascii="仿宋" w:hAnsi="仿宋" w:eastAsia="仿宋" w:cs="宋体"/>
                <w:b/>
                <w:bCs/>
                <w:color w:val="auto"/>
                <w:sz w:val="24"/>
                <w:highlight w:val="none"/>
                <w:lang w:eastAsia="zh-CN"/>
              </w:rPr>
              <w:t>总价</w:t>
            </w:r>
            <w:r>
              <w:rPr>
                <w:rFonts w:hint="eastAsia" w:ascii="仿宋" w:hAnsi="仿宋" w:eastAsia="仿宋" w:cs="宋体"/>
                <w:color w:val="auto"/>
                <w:sz w:val="24"/>
                <w:highlight w:val="none"/>
              </w:rPr>
              <w:t>（元）：</w:t>
            </w:r>
          </w:p>
        </w:tc>
        <w:tc>
          <w:tcPr>
            <w:tcW w:w="7554" w:type="dxa"/>
            <w:noWrap w:val="0"/>
            <w:vAlign w:val="center"/>
          </w:tcPr>
          <w:p>
            <w:pPr>
              <w:tabs>
                <w:tab w:val="left" w:pos="298"/>
              </w:tabs>
              <w:spacing w:line="600" w:lineRule="exact"/>
              <w:jc w:val="left"/>
              <w:rPr>
                <w:rFonts w:hint="default" w:ascii="仿宋" w:hAnsi="仿宋" w:eastAsia="仿宋" w:cs="宋体"/>
                <w:color w:val="auto"/>
                <w:sz w:val="24"/>
                <w:highlight w:val="none"/>
                <w:u w:val="single"/>
                <w:lang w:val="en-US" w:eastAsia="zh-CN"/>
              </w:rPr>
            </w:pPr>
            <w:r>
              <w:rPr>
                <w:rFonts w:hint="eastAsia" w:ascii="仿宋" w:hAnsi="仿宋" w:eastAsia="仿宋" w:cs="宋体"/>
                <w:color w:val="auto"/>
                <w:sz w:val="24"/>
                <w:highlight w:val="none"/>
                <w:lang w:eastAsia="zh-CN"/>
              </w:rPr>
              <w:t>大写：</w:t>
            </w:r>
            <w:r>
              <w:rPr>
                <w:rFonts w:hint="eastAsia" w:ascii="仿宋" w:hAnsi="仿宋" w:eastAsia="仿宋" w:cs="宋体"/>
                <w:color w:val="auto"/>
                <w:sz w:val="24"/>
                <w:highlight w:val="none"/>
                <w:lang w:val="en-US" w:eastAsia="zh-CN"/>
              </w:rPr>
              <w:t xml:space="preserve"> </w:t>
            </w:r>
            <w:r>
              <w:rPr>
                <w:rFonts w:hint="eastAsia" w:ascii="仿宋" w:hAnsi="仿宋" w:eastAsia="仿宋" w:cs="宋体"/>
                <w:color w:val="auto"/>
                <w:sz w:val="24"/>
                <w:highlight w:val="none"/>
                <w:u w:val="single"/>
                <w:lang w:val="en-US" w:eastAsia="zh-CN"/>
              </w:rPr>
              <w:t xml:space="preserve">                        </w:t>
            </w:r>
          </w:p>
          <w:p>
            <w:pPr>
              <w:tabs>
                <w:tab w:val="left" w:pos="298"/>
              </w:tabs>
              <w:spacing w:line="600" w:lineRule="exact"/>
              <w:jc w:val="left"/>
              <w:rPr>
                <w:rFonts w:hint="default"/>
                <w:color w:val="auto"/>
                <w:highlight w:val="none"/>
                <w:u w:val="single"/>
                <w:lang w:val="en-US" w:eastAsia="zh-CN"/>
              </w:rPr>
            </w:pPr>
            <w:r>
              <w:rPr>
                <w:rFonts w:hint="eastAsia" w:ascii="仿宋" w:hAnsi="仿宋" w:eastAsia="仿宋" w:cs="宋体"/>
                <w:color w:val="auto"/>
                <w:sz w:val="24"/>
                <w:highlight w:val="none"/>
                <w:lang w:eastAsia="zh-CN"/>
              </w:rPr>
              <w:t>小写：</w:t>
            </w:r>
            <w:r>
              <w:rPr>
                <w:rFonts w:hint="eastAsia" w:ascii="仿宋" w:hAnsi="仿宋" w:eastAsia="仿宋" w:cs="宋体"/>
                <w:color w:val="auto"/>
                <w:sz w:val="24"/>
                <w:highlight w:val="none"/>
                <w:lang w:val="en-US" w:eastAsia="zh-CN"/>
              </w:rPr>
              <w:t xml:space="preserve"> </w:t>
            </w:r>
            <w:r>
              <w:rPr>
                <w:rFonts w:hint="eastAsia" w:ascii="仿宋" w:hAnsi="仿宋" w:eastAsia="仿宋" w:cs="宋体"/>
                <w:color w:val="auto"/>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974" w:type="dxa"/>
            <w:noWrap w:val="0"/>
            <w:vAlign w:val="center"/>
          </w:tcPr>
          <w:p>
            <w:pPr>
              <w:tabs>
                <w:tab w:val="left" w:pos="298"/>
              </w:tabs>
              <w:spacing w:line="600" w:lineRule="exact"/>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工期：</w:t>
            </w:r>
          </w:p>
        </w:tc>
        <w:tc>
          <w:tcPr>
            <w:tcW w:w="7554" w:type="dxa"/>
            <w:noWrap w:val="0"/>
            <w:vAlign w:val="center"/>
          </w:tcPr>
          <w:p>
            <w:pPr>
              <w:tabs>
                <w:tab w:val="left" w:pos="298"/>
              </w:tabs>
              <w:spacing w:line="600" w:lineRule="exact"/>
              <w:jc w:val="center"/>
              <w:rPr>
                <w:rFonts w:hint="eastAsia" w:ascii="仿宋" w:hAnsi="仿宋" w:eastAsia="仿宋"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0528" w:type="dxa"/>
            <w:gridSpan w:val="2"/>
            <w:noWrap w:val="0"/>
            <w:vAlign w:val="top"/>
          </w:tcPr>
          <w:p>
            <w:pPr>
              <w:tabs>
                <w:tab w:val="left" w:pos="298"/>
              </w:tabs>
              <w:spacing w:line="600" w:lineRule="exact"/>
              <w:rPr>
                <w:rFonts w:hint="default" w:ascii="仿宋" w:hAnsi="仿宋" w:eastAsia="仿宋" w:cs="宋体"/>
                <w:color w:val="auto"/>
                <w:sz w:val="24"/>
                <w:highlight w:val="none"/>
                <w:lang w:val="en-US" w:eastAsia="zh-CN"/>
              </w:rPr>
            </w:pPr>
            <w:r>
              <w:rPr>
                <w:rFonts w:hint="eastAsia" w:ascii="仿宋" w:hAnsi="仿宋" w:eastAsia="仿宋" w:cs="宋体"/>
                <w:b/>
                <w:bCs/>
                <w:color w:val="auto"/>
                <w:sz w:val="24"/>
                <w:highlight w:val="none"/>
                <w:lang w:eastAsia="zh-CN"/>
              </w:rPr>
              <w:t>备注</w:t>
            </w:r>
            <w:r>
              <w:rPr>
                <w:rFonts w:hint="eastAsia" w:ascii="仿宋" w:hAnsi="仿宋" w:eastAsia="仿宋" w:cs="宋体"/>
                <w:color w:val="auto"/>
                <w:sz w:val="24"/>
                <w:highlight w:val="none"/>
              </w:rPr>
              <w:t>：</w:t>
            </w:r>
            <w:r>
              <w:rPr>
                <w:rFonts w:hint="eastAsia" w:ascii="仿宋" w:hAnsi="仿宋" w:eastAsia="仿宋" w:cs="宋体"/>
                <w:b/>
                <w:bCs/>
                <w:color w:val="auto"/>
                <w:sz w:val="24"/>
                <w:highlight w:val="none"/>
                <w:lang w:val="en-US" w:eastAsia="zh-CN"/>
              </w:rPr>
              <w:t>1</w:t>
            </w:r>
            <w:r>
              <w:rPr>
                <w:rFonts w:hint="eastAsia" w:ascii="仿宋" w:hAnsi="仿宋" w:eastAsia="仿宋" w:cs="宋体"/>
                <w:color w:val="auto"/>
                <w:sz w:val="24"/>
                <w:highlight w:val="none"/>
                <w:lang w:val="en-US" w:eastAsia="zh-CN"/>
              </w:rPr>
              <w:t>.</w:t>
            </w:r>
            <w:r>
              <w:rPr>
                <w:rFonts w:hint="eastAsia" w:ascii="仿宋" w:hAnsi="仿宋" w:eastAsia="仿宋" w:cs="宋体"/>
                <w:color w:val="auto"/>
                <w:sz w:val="24"/>
                <w:highlight w:val="none"/>
                <w:lang w:eastAsia="zh-CN"/>
              </w:rPr>
              <w:t>本项目采用固定单价报价，包含但不限于人工、材料、机械、税金及通过验收等过程中产生的一切费用；</w:t>
            </w:r>
            <w:r>
              <w:rPr>
                <w:rFonts w:hint="eastAsia" w:ascii="仿宋" w:hAnsi="仿宋" w:eastAsia="仿宋" w:cs="宋体"/>
                <w:b/>
                <w:bCs/>
                <w:color w:val="auto"/>
                <w:sz w:val="24"/>
                <w:highlight w:val="none"/>
                <w:lang w:val="en-US" w:eastAsia="zh-CN"/>
              </w:rPr>
              <w:t>2</w:t>
            </w:r>
            <w:r>
              <w:rPr>
                <w:rFonts w:hint="eastAsia" w:ascii="仿宋" w:hAnsi="仿宋" w:eastAsia="仿宋" w:cs="宋体"/>
                <w:color w:val="auto"/>
                <w:sz w:val="24"/>
                <w:highlight w:val="none"/>
                <w:lang w:val="en-US" w:eastAsia="zh-CN"/>
              </w:rPr>
              <w:t>.本项目面积为暂定面积，结算按实调整；</w:t>
            </w:r>
            <w:r>
              <w:rPr>
                <w:rFonts w:hint="eastAsia" w:ascii="仿宋" w:hAnsi="仿宋" w:eastAsia="仿宋" w:cs="宋体"/>
                <w:b/>
                <w:bCs/>
                <w:color w:val="auto"/>
                <w:sz w:val="24"/>
                <w:highlight w:val="none"/>
                <w:lang w:val="en-US" w:eastAsia="zh-CN"/>
              </w:rPr>
              <w:t>3</w:t>
            </w:r>
            <w:r>
              <w:rPr>
                <w:rFonts w:hint="eastAsia" w:ascii="仿宋" w:hAnsi="仿宋" w:eastAsia="仿宋" w:cs="宋体"/>
                <w:color w:val="auto"/>
                <w:sz w:val="24"/>
                <w:highlight w:val="none"/>
                <w:lang w:val="en-US" w:eastAsia="zh-CN"/>
              </w:rPr>
              <w:t>.本项目以人民币报价，单价单位为元/平方米，总价单位为元，精确到小数点后两位。</w:t>
            </w:r>
          </w:p>
        </w:tc>
      </w:tr>
    </w:tbl>
    <w:p>
      <w:pPr>
        <w:rPr>
          <w:rFonts w:ascii="宋体" w:hAnsi="宋体"/>
          <w:color w:val="auto"/>
          <w:sz w:val="24"/>
          <w:highlight w:val="none"/>
        </w:rPr>
      </w:pPr>
    </w:p>
    <w:p>
      <w:pPr>
        <w:spacing w:line="480" w:lineRule="auto"/>
        <w:jc w:val="right"/>
        <w:rPr>
          <w:rFonts w:ascii="宋体" w:hAnsi="宋体"/>
          <w:color w:val="auto"/>
          <w:sz w:val="24"/>
          <w:highlight w:val="none"/>
        </w:rPr>
      </w:pPr>
      <w:r>
        <w:rPr>
          <w:rFonts w:hint="eastAsia" w:ascii="宋体" w:hAnsi="宋体"/>
          <w:color w:val="auto"/>
          <w:sz w:val="24"/>
          <w:highlight w:val="none"/>
        </w:rPr>
        <w:t>参选人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（盖单位章）</w:t>
      </w:r>
    </w:p>
    <w:p>
      <w:pPr>
        <w:spacing w:line="480" w:lineRule="auto"/>
        <w:jc w:val="right"/>
        <w:rPr>
          <w:rFonts w:ascii="宋体" w:hAnsi="宋体"/>
          <w:color w:val="auto"/>
          <w:sz w:val="24"/>
          <w:highlight w:val="none"/>
        </w:rPr>
      </w:pPr>
      <w:r>
        <w:rPr>
          <w:rFonts w:hint="eastAsia" w:ascii="宋体" w:hAnsi="宋体"/>
          <w:color w:val="auto"/>
          <w:sz w:val="24"/>
          <w:highlight w:val="none"/>
        </w:rPr>
        <w:t>法定代表人或被授权人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p>
    <w:p>
      <w:pPr>
        <w:wordWrap w:val="0"/>
        <w:spacing w:line="480" w:lineRule="auto"/>
        <w:jc w:val="right"/>
        <w:rPr>
          <w:rFonts w:hint="eastAsia" w:ascii="宋体" w:hAnsi="宋体"/>
          <w:color w:val="auto"/>
          <w:sz w:val="24"/>
          <w:highlight w:val="none"/>
        </w:rPr>
      </w:pPr>
    </w:p>
    <w:p>
      <w:pPr>
        <w:spacing w:line="480" w:lineRule="auto"/>
        <w:jc w:val="right"/>
        <w:rPr>
          <w:rFonts w:ascii="宋体" w:hAnsi="宋体"/>
          <w:color w:val="auto"/>
          <w:sz w:val="24"/>
          <w:highlight w:val="none"/>
        </w:rPr>
        <w:sectPr>
          <w:pgSz w:w="11906" w:h="16838"/>
          <w:pgMar w:top="1701" w:right="850" w:bottom="1134" w:left="850" w:header="851" w:footer="754" w:gutter="0"/>
          <w:cols w:space="720" w:num="1"/>
          <w:docGrid w:type="lines" w:linePitch="318" w:charSpace="0"/>
        </w:sectPr>
      </w:pPr>
      <w:r>
        <w:rPr>
          <w:rFonts w:ascii="宋体" w:hAnsi="宋体"/>
          <w:color w:val="auto"/>
          <w:sz w:val="24"/>
          <w:highlight w:val="none"/>
        </w:rPr>
        <w:t>日期：   年   月</w:t>
      </w:r>
      <w:r>
        <w:rPr>
          <w:rFonts w:hint="eastAsia" w:ascii="宋体" w:hAnsi="宋体"/>
          <w:color w:val="auto"/>
          <w:sz w:val="24"/>
          <w:highlight w:val="none"/>
        </w:rPr>
        <w:t xml:space="preserve">   日</w:t>
      </w:r>
      <w:r>
        <w:rPr>
          <w:rFonts w:ascii="宋体" w:hAnsi="宋体"/>
          <w:color w:val="auto"/>
          <w:sz w:val="24"/>
          <w:highlight w:val="none"/>
        </w:rPr>
        <w:t xml:space="preserve">    </w:t>
      </w:r>
    </w:p>
    <w:p>
      <w:pPr>
        <w:jc w:val="center"/>
        <w:outlineLvl w:val="0"/>
        <w:rPr>
          <w:rFonts w:hint="eastAsia" w:eastAsia="宋体"/>
          <w:b/>
          <w:bCs/>
          <w:color w:val="auto"/>
          <w:sz w:val="32"/>
          <w:szCs w:val="32"/>
          <w:highlight w:val="none"/>
          <w:lang w:eastAsia="zh-CN"/>
        </w:rPr>
      </w:pPr>
      <w:r>
        <w:rPr>
          <w:rFonts w:hint="eastAsia"/>
          <w:b/>
          <w:bCs/>
          <w:color w:val="auto"/>
          <w:sz w:val="32"/>
          <w:szCs w:val="32"/>
          <w:highlight w:val="none"/>
        </w:rPr>
        <w:t>4、开标一览明细表</w:t>
      </w:r>
      <w:r>
        <w:rPr>
          <w:rFonts w:hint="eastAsia"/>
          <w:b/>
          <w:bCs/>
          <w:color w:val="auto"/>
          <w:sz w:val="32"/>
          <w:szCs w:val="32"/>
          <w:highlight w:val="none"/>
          <w:lang w:eastAsia="zh-CN"/>
        </w:rPr>
        <w:t>（如有）</w:t>
      </w:r>
    </w:p>
    <w:p>
      <w:pPr>
        <w:rPr>
          <w:color w:val="auto"/>
          <w:sz w:val="24"/>
          <w:highlight w:val="none"/>
        </w:rPr>
      </w:pPr>
    </w:p>
    <w:p>
      <w:pPr>
        <w:pStyle w:val="49"/>
        <w:rPr>
          <w:rFonts w:ascii="宋体" w:hAnsi="宋体"/>
          <w:color w:val="auto"/>
          <w:highlight w:val="none"/>
        </w:rPr>
      </w:pPr>
      <w:r>
        <w:rPr>
          <w:rFonts w:hint="eastAsia" w:ascii="宋体" w:hAnsi="宋体" w:cs="宋体"/>
          <w:b/>
          <w:bCs/>
          <w:color w:val="auto"/>
          <w:sz w:val="28"/>
          <w:szCs w:val="28"/>
          <w:highlight w:val="none"/>
        </w:rPr>
        <w:t>注：参选人按照控制价内容填写各分项费用，且单价和总价不得超过控制价单价和总价。</w:t>
      </w:r>
    </w:p>
    <w:p>
      <w:pPr>
        <w:rPr>
          <w:rFonts w:hint="eastAsia"/>
          <w:color w:val="auto"/>
          <w:highlight w:val="none"/>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lang w:val="en-US" w:eastAsia="zh-CN"/>
        </w:rPr>
      </w:pPr>
    </w:p>
    <w:p>
      <w:pPr>
        <w:jc w:val="center"/>
        <w:outlineLvl w:val="0"/>
        <w:rPr>
          <w:rFonts w:hint="eastAsia" w:ascii="Times New Roman" w:hAnsi="Times New Roman" w:eastAsia="宋体" w:cs="Times New Roman"/>
          <w:b/>
          <w:bCs/>
          <w:color w:val="auto"/>
          <w:sz w:val="32"/>
          <w:szCs w:val="32"/>
          <w:highlight w:val="none"/>
        </w:rPr>
      </w:pPr>
      <w:r>
        <w:rPr>
          <w:rFonts w:hint="eastAsia" w:ascii="Times New Roman" w:hAnsi="Times New Roman" w:eastAsia="宋体" w:cs="Times New Roman"/>
          <w:b/>
          <w:bCs/>
          <w:color w:val="auto"/>
          <w:sz w:val="32"/>
          <w:szCs w:val="32"/>
          <w:highlight w:val="none"/>
          <w:lang w:val="en-US" w:eastAsia="zh-CN"/>
        </w:rPr>
        <w:t>5</w:t>
      </w:r>
      <w:r>
        <w:rPr>
          <w:rFonts w:hint="eastAsia" w:ascii="Times New Roman" w:hAnsi="Times New Roman" w:eastAsia="宋体" w:cs="Times New Roman"/>
          <w:b/>
          <w:bCs/>
          <w:color w:val="auto"/>
          <w:sz w:val="32"/>
          <w:szCs w:val="32"/>
          <w:highlight w:val="none"/>
        </w:rPr>
        <w:t>、技术要求响应/偏离表</w:t>
      </w:r>
    </w:p>
    <w:p>
      <w:pPr>
        <w:pStyle w:val="11"/>
        <w:rPr>
          <w:color w:val="auto"/>
          <w:sz w:val="24"/>
          <w:highlight w:val="none"/>
        </w:rPr>
      </w:pPr>
    </w:p>
    <w:p>
      <w:pPr>
        <w:rPr>
          <w:color w:val="auto"/>
          <w:sz w:val="24"/>
          <w:highlight w:val="none"/>
        </w:rPr>
      </w:pPr>
      <w:r>
        <w:rPr>
          <w:rFonts w:hint="eastAsia"/>
          <w:color w:val="auto"/>
          <w:sz w:val="24"/>
          <w:highlight w:val="none"/>
        </w:rPr>
        <w:t>项目名称：                                            项目编号：</w:t>
      </w:r>
    </w:p>
    <w:tbl>
      <w:tblPr>
        <w:tblStyle w:val="27"/>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pPr>
              <w:pStyle w:val="5"/>
              <w:spacing w:line="300" w:lineRule="atLeast"/>
              <w:jc w:val="center"/>
              <w:rPr>
                <w:b w:val="0"/>
                <w:bCs w:val="0"/>
                <w:color w:val="auto"/>
                <w:sz w:val="24"/>
                <w:szCs w:val="24"/>
                <w:highlight w:val="none"/>
              </w:rPr>
            </w:pPr>
            <w:r>
              <w:rPr>
                <w:rFonts w:hint="eastAsia"/>
                <w:b w:val="0"/>
                <w:bCs w:val="0"/>
                <w:color w:val="auto"/>
                <w:sz w:val="24"/>
                <w:szCs w:val="24"/>
                <w:highlight w:val="none"/>
              </w:rPr>
              <w:t>序号</w:t>
            </w:r>
          </w:p>
        </w:tc>
        <w:tc>
          <w:tcPr>
            <w:tcW w:w="2184" w:type="dxa"/>
            <w:noWrap w:val="0"/>
            <w:vAlign w:val="center"/>
          </w:tcPr>
          <w:p>
            <w:pPr>
              <w:pStyle w:val="5"/>
              <w:spacing w:line="300" w:lineRule="atLeast"/>
              <w:jc w:val="center"/>
              <w:rPr>
                <w:rFonts w:hint="eastAsia"/>
                <w:b w:val="0"/>
                <w:bCs w:val="0"/>
                <w:color w:val="auto"/>
                <w:sz w:val="24"/>
                <w:szCs w:val="24"/>
                <w:highlight w:val="none"/>
              </w:rPr>
            </w:pPr>
            <w:r>
              <w:rPr>
                <w:rFonts w:hint="eastAsia"/>
                <w:b w:val="0"/>
                <w:bCs w:val="0"/>
                <w:color w:val="auto"/>
                <w:sz w:val="24"/>
                <w:szCs w:val="24"/>
                <w:highlight w:val="none"/>
              </w:rPr>
              <w:t>比选文件技术要求</w:t>
            </w:r>
          </w:p>
        </w:tc>
        <w:tc>
          <w:tcPr>
            <w:tcW w:w="2184" w:type="dxa"/>
            <w:noWrap w:val="0"/>
            <w:vAlign w:val="center"/>
          </w:tcPr>
          <w:p>
            <w:pPr>
              <w:pStyle w:val="5"/>
              <w:spacing w:line="300" w:lineRule="atLeast"/>
              <w:jc w:val="center"/>
              <w:rPr>
                <w:rFonts w:hint="eastAsia"/>
                <w:b w:val="0"/>
                <w:bCs w:val="0"/>
                <w:color w:val="auto"/>
                <w:sz w:val="24"/>
                <w:szCs w:val="24"/>
                <w:highlight w:val="none"/>
              </w:rPr>
            </w:pPr>
            <w:r>
              <w:rPr>
                <w:rFonts w:hint="eastAsia"/>
                <w:b w:val="0"/>
                <w:bCs w:val="0"/>
                <w:color w:val="auto"/>
                <w:sz w:val="24"/>
                <w:szCs w:val="24"/>
                <w:highlight w:val="none"/>
              </w:rPr>
              <w:t>参选文件实际技术要求及响应</w:t>
            </w:r>
          </w:p>
        </w:tc>
        <w:tc>
          <w:tcPr>
            <w:tcW w:w="2184" w:type="dxa"/>
            <w:noWrap w:val="0"/>
            <w:vAlign w:val="center"/>
          </w:tcPr>
          <w:p>
            <w:pPr>
              <w:pStyle w:val="5"/>
              <w:spacing w:line="300" w:lineRule="atLeast"/>
              <w:jc w:val="center"/>
              <w:rPr>
                <w:b w:val="0"/>
                <w:bCs w:val="0"/>
                <w:color w:val="auto"/>
                <w:sz w:val="24"/>
                <w:szCs w:val="24"/>
                <w:highlight w:val="none"/>
              </w:rPr>
            </w:pPr>
            <w:r>
              <w:rPr>
                <w:rFonts w:hint="eastAsia"/>
                <w:b w:val="0"/>
                <w:bCs w:val="0"/>
                <w:color w:val="auto"/>
                <w:sz w:val="24"/>
                <w:szCs w:val="24"/>
                <w:highlight w:val="none"/>
              </w:rPr>
              <w:t>响应/偏离</w:t>
            </w:r>
          </w:p>
        </w:tc>
        <w:tc>
          <w:tcPr>
            <w:tcW w:w="2184" w:type="dxa"/>
            <w:noWrap w:val="0"/>
            <w:vAlign w:val="center"/>
          </w:tcPr>
          <w:p>
            <w:pPr>
              <w:pStyle w:val="5"/>
              <w:spacing w:line="300" w:lineRule="atLeast"/>
              <w:jc w:val="center"/>
              <w:rPr>
                <w:b w:val="0"/>
                <w:bCs w:val="0"/>
                <w:color w:val="auto"/>
                <w:sz w:val="24"/>
                <w:szCs w:val="24"/>
                <w:highlight w:val="none"/>
              </w:rPr>
            </w:pPr>
            <w:r>
              <w:rPr>
                <w:rFonts w:hint="eastAsia"/>
                <w:b w:val="0"/>
                <w:bCs w:val="0"/>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5"/>
              <w:spacing w:line="300" w:lineRule="atLeast"/>
              <w:jc w:val="center"/>
              <w:rPr>
                <w:b w:val="0"/>
                <w:bCs w:val="0"/>
                <w:color w:val="auto"/>
                <w:sz w:val="24"/>
                <w:szCs w:val="24"/>
                <w:highlight w:val="none"/>
              </w:rPr>
            </w:pPr>
            <w:r>
              <w:rPr>
                <w:rFonts w:hint="eastAsia"/>
                <w:b w:val="0"/>
                <w:bCs w:val="0"/>
                <w:color w:val="auto"/>
                <w:sz w:val="24"/>
                <w:szCs w:val="24"/>
                <w:highlight w:val="none"/>
              </w:rPr>
              <w:t>1</w:t>
            </w: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5"/>
              <w:spacing w:line="300" w:lineRule="atLeast"/>
              <w:jc w:val="center"/>
              <w:rPr>
                <w:b w:val="0"/>
                <w:bCs w:val="0"/>
                <w:color w:val="auto"/>
                <w:sz w:val="24"/>
                <w:szCs w:val="24"/>
                <w:highlight w:val="none"/>
              </w:rPr>
            </w:pPr>
            <w:r>
              <w:rPr>
                <w:rFonts w:hint="eastAsia"/>
                <w:b w:val="0"/>
                <w:bCs w:val="0"/>
                <w:color w:val="auto"/>
                <w:sz w:val="24"/>
                <w:szCs w:val="24"/>
                <w:highlight w:val="none"/>
              </w:rPr>
              <w:t>2</w:t>
            </w: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5"/>
              <w:spacing w:line="300" w:lineRule="atLeast"/>
              <w:jc w:val="center"/>
              <w:rPr>
                <w:b w:val="0"/>
                <w:bCs w:val="0"/>
                <w:color w:val="auto"/>
                <w:sz w:val="24"/>
                <w:szCs w:val="24"/>
                <w:highlight w:val="none"/>
              </w:rPr>
            </w:pPr>
            <w:r>
              <w:rPr>
                <w:rFonts w:hint="eastAsia"/>
                <w:b w:val="0"/>
                <w:bCs w:val="0"/>
                <w:color w:val="auto"/>
                <w:sz w:val="24"/>
                <w:szCs w:val="24"/>
                <w:highlight w:val="none"/>
              </w:rPr>
              <w:t>3</w:t>
            </w: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pPr>
              <w:pStyle w:val="5"/>
              <w:spacing w:line="300" w:lineRule="atLeast"/>
              <w:jc w:val="center"/>
              <w:rPr>
                <w:b w:val="0"/>
                <w:bCs w:val="0"/>
                <w:color w:val="auto"/>
                <w:sz w:val="24"/>
                <w:szCs w:val="24"/>
                <w:highlight w:val="none"/>
              </w:rPr>
            </w:pPr>
            <w:r>
              <w:rPr>
                <w:rFonts w:hint="eastAsia"/>
                <w:b w:val="0"/>
                <w:bCs w:val="0"/>
                <w:color w:val="auto"/>
                <w:sz w:val="24"/>
                <w:szCs w:val="24"/>
                <w:highlight w:val="none"/>
              </w:rPr>
              <w:t>．．．</w:t>
            </w: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c>
          <w:tcPr>
            <w:tcW w:w="2184" w:type="dxa"/>
            <w:noWrap w:val="0"/>
            <w:vAlign w:val="center"/>
          </w:tcPr>
          <w:p>
            <w:pPr>
              <w:pStyle w:val="5"/>
              <w:spacing w:line="300" w:lineRule="atLeast"/>
              <w:jc w:val="center"/>
              <w:rPr>
                <w:b w:val="0"/>
                <w:bCs w:val="0"/>
                <w:color w:val="auto"/>
                <w:sz w:val="24"/>
                <w:szCs w:val="24"/>
                <w:highlight w:val="none"/>
              </w:rPr>
            </w:pPr>
          </w:p>
        </w:tc>
      </w:tr>
    </w:tbl>
    <w:p>
      <w:pPr>
        <w:spacing w:line="480" w:lineRule="auto"/>
        <w:jc w:val="right"/>
        <w:rPr>
          <w:rFonts w:hint="eastAsia" w:ascii="宋体" w:hAnsi="宋体"/>
          <w:color w:val="auto"/>
          <w:sz w:val="24"/>
          <w:highlight w:val="none"/>
        </w:rPr>
      </w:pPr>
    </w:p>
    <w:p>
      <w:pPr>
        <w:spacing w:line="480" w:lineRule="auto"/>
        <w:jc w:val="right"/>
        <w:rPr>
          <w:rFonts w:ascii="宋体" w:hAnsi="宋体"/>
          <w:color w:val="auto"/>
          <w:sz w:val="24"/>
          <w:highlight w:val="none"/>
        </w:rPr>
      </w:pPr>
      <w:r>
        <w:rPr>
          <w:rFonts w:hint="eastAsia" w:ascii="宋体" w:hAnsi="宋体"/>
          <w:color w:val="auto"/>
          <w:sz w:val="24"/>
          <w:highlight w:val="none"/>
        </w:rPr>
        <w:t>参选人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（盖单位章）</w:t>
      </w:r>
    </w:p>
    <w:p>
      <w:pPr>
        <w:spacing w:line="480" w:lineRule="auto"/>
        <w:jc w:val="right"/>
        <w:rPr>
          <w:rFonts w:ascii="宋体" w:hAnsi="宋体"/>
          <w:color w:val="auto"/>
          <w:sz w:val="24"/>
          <w:highlight w:val="none"/>
        </w:rPr>
      </w:pPr>
      <w:r>
        <w:rPr>
          <w:rFonts w:hint="eastAsia" w:ascii="宋体" w:hAnsi="宋体"/>
          <w:color w:val="auto"/>
          <w:sz w:val="24"/>
          <w:highlight w:val="none"/>
        </w:rPr>
        <w:t>法定代表人或被授权人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p>
    <w:p>
      <w:pPr>
        <w:spacing w:line="480" w:lineRule="auto"/>
        <w:jc w:val="right"/>
        <w:rPr>
          <w:rFonts w:ascii="宋体" w:hAnsi="宋体"/>
          <w:color w:val="auto"/>
          <w:sz w:val="24"/>
          <w:highlight w:val="none"/>
        </w:rPr>
      </w:pPr>
      <w:r>
        <w:rPr>
          <w:rFonts w:ascii="宋体" w:hAnsi="宋体"/>
          <w:color w:val="auto"/>
          <w:sz w:val="24"/>
          <w:highlight w:val="none"/>
        </w:rPr>
        <w:t>日期：   年    月    日</w:t>
      </w:r>
    </w:p>
    <w:p>
      <w:pPr>
        <w:pStyle w:val="5"/>
        <w:rPr>
          <w:rFonts w:ascii="宋体" w:hAnsi="宋体"/>
          <w:color w:val="auto"/>
          <w:sz w:val="24"/>
          <w:szCs w:val="24"/>
          <w:highlight w:val="none"/>
        </w:rPr>
      </w:pPr>
    </w:p>
    <w:p>
      <w:pPr>
        <w:rPr>
          <w:rFonts w:hint="eastAsia"/>
          <w:b/>
          <w:bCs/>
          <w:color w:val="auto"/>
          <w:sz w:val="24"/>
          <w:highlight w:val="none"/>
        </w:rPr>
      </w:pPr>
      <w:r>
        <w:rPr>
          <w:rFonts w:hint="eastAsia"/>
          <w:color w:val="auto"/>
          <w:sz w:val="24"/>
          <w:highlight w:val="none"/>
        </w:rPr>
        <w:t xml:space="preserve"> </w:t>
      </w:r>
      <w:r>
        <w:rPr>
          <w:rFonts w:hint="eastAsia"/>
          <w:b/>
          <w:bCs/>
          <w:color w:val="auto"/>
          <w:sz w:val="24"/>
          <w:highlight w:val="none"/>
        </w:rPr>
        <w:t xml:space="preserve"> </w:t>
      </w: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sectPr>
          <w:pgSz w:w="11906" w:h="16838"/>
          <w:pgMar w:top="1701" w:right="850" w:bottom="1134" w:left="850" w:header="851" w:footer="754" w:gutter="0"/>
          <w:cols w:space="720" w:num="1"/>
          <w:docGrid w:type="lines" w:linePitch="318" w:charSpace="0"/>
        </w:sectPr>
      </w:pPr>
    </w:p>
    <w:p>
      <w:pPr>
        <w:jc w:val="center"/>
        <w:outlineLvl w:val="0"/>
        <w:rPr>
          <w:b/>
          <w:bCs/>
          <w:color w:val="auto"/>
          <w:sz w:val="32"/>
          <w:szCs w:val="32"/>
          <w:highlight w:val="none"/>
        </w:rPr>
      </w:pPr>
      <w:r>
        <w:rPr>
          <w:rFonts w:hint="eastAsia"/>
          <w:b/>
          <w:bCs/>
          <w:color w:val="auto"/>
          <w:sz w:val="32"/>
          <w:szCs w:val="32"/>
          <w:highlight w:val="none"/>
        </w:rPr>
        <w:t>6、商务要求响应/偏离表</w:t>
      </w:r>
    </w:p>
    <w:p>
      <w:pPr>
        <w:pStyle w:val="11"/>
        <w:rPr>
          <w:color w:val="auto"/>
          <w:sz w:val="24"/>
          <w:highlight w:val="none"/>
        </w:rPr>
      </w:pPr>
    </w:p>
    <w:p>
      <w:pPr>
        <w:ind w:firstLine="480" w:firstLineChars="200"/>
        <w:jc w:val="left"/>
        <w:rPr>
          <w:rFonts w:hint="eastAsia"/>
          <w:b/>
          <w:bCs/>
          <w:color w:val="auto"/>
          <w:sz w:val="24"/>
          <w:highlight w:val="none"/>
        </w:rPr>
      </w:pPr>
      <w:r>
        <w:rPr>
          <w:rFonts w:hint="eastAsia"/>
          <w:color w:val="auto"/>
          <w:sz w:val="24"/>
          <w:highlight w:val="none"/>
        </w:rPr>
        <w:t>项目名称：                                    项目编号：</w:t>
      </w:r>
    </w:p>
    <w:p>
      <w:pPr>
        <w:rPr>
          <w:rFonts w:hint="eastAsia"/>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序号</w:t>
            </w:r>
          </w:p>
        </w:tc>
        <w:tc>
          <w:tcPr>
            <w:tcW w:w="1266"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内容</w:t>
            </w:r>
          </w:p>
        </w:tc>
        <w:tc>
          <w:tcPr>
            <w:tcW w:w="1818" w:type="dxa"/>
            <w:noWrap w:val="0"/>
            <w:vAlign w:val="center"/>
          </w:tcPr>
          <w:p>
            <w:pPr>
              <w:jc w:val="center"/>
              <w:rPr>
                <w:rFonts w:hint="eastAsia" w:ascii="宋体" w:hAnsi="宋体"/>
                <w:color w:val="auto"/>
                <w:sz w:val="24"/>
                <w:highlight w:val="none"/>
              </w:rPr>
            </w:pPr>
            <w:r>
              <w:rPr>
                <w:rFonts w:hint="eastAsia"/>
                <w:color w:val="auto"/>
                <w:sz w:val="24"/>
                <w:highlight w:val="none"/>
              </w:rPr>
              <w:t>比选文件</w:t>
            </w:r>
            <w:r>
              <w:rPr>
                <w:rFonts w:hint="eastAsia" w:ascii="宋体" w:hAnsi="宋体"/>
                <w:color w:val="auto"/>
                <w:sz w:val="24"/>
                <w:highlight w:val="none"/>
              </w:rPr>
              <w:t>的商务要求</w:t>
            </w:r>
          </w:p>
        </w:tc>
        <w:tc>
          <w:tcPr>
            <w:tcW w:w="1759"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参选文件的商务要求</w:t>
            </w:r>
          </w:p>
        </w:tc>
        <w:tc>
          <w:tcPr>
            <w:tcW w:w="1759"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响应/偏离</w:t>
            </w:r>
          </w:p>
        </w:tc>
        <w:tc>
          <w:tcPr>
            <w:tcW w:w="1760"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spacing w:line="500" w:lineRule="exact"/>
              <w:jc w:val="center"/>
              <w:rPr>
                <w:rFonts w:hint="eastAsia" w:ascii="宋体" w:hAnsi="宋体"/>
                <w:color w:val="auto"/>
                <w:sz w:val="24"/>
                <w:highlight w:val="none"/>
              </w:rPr>
            </w:pPr>
          </w:p>
        </w:tc>
        <w:tc>
          <w:tcPr>
            <w:tcW w:w="1266" w:type="dxa"/>
            <w:noWrap w:val="0"/>
            <w:vAlign w:val="center"/>
          </w:tcPr>
          <w:p>
            <w:pPr>
              <w:spacing w:line="500" w:lineRule="exact"/>
              <w:jc w:val="center"/>
              <w:rPr>
                <w:rFonts w:hint="eastAsia" w:ascii="宋体" w:hAnsi="宋体"/>
                <w:color w:val="auto"/>
                <w:sz w:val="24"/>
                <w:highlight w:val="none"/>
              </w:rPr>
            </w:pPr>
          </w:p>
        </w:tc>
        <w:tc>
          <w:tcPr>
            <w:tcW w:w="1818"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60" w:type="dxa"/>
            <w:noWrap w:val="0"/>
            <w:vAlign w:val="center"/>
          </w:tcPr>
          <w:p>
            <w:pPr>
              <w:spacing w:line="50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spacing w:line="500" w:lineRule="exact"/>
              <w:jc w:val="center"/>
              <w:rPr>
                <w:rFonts w:hint="eastAsia" w:ascii="宋体" w:hAnsi="宋体"/>
                <w:color w:val="auto"/>
                <w:sz w:val="24"/>
                <w:highlight w:val="none"/>
              </w:rPr>
            </w:pPr>
          </w:p>
        </w:tc>
        <w:tc>
          <w:tcPr>
            <w:tcW w:w="1266" w:type="dxa"/>
            <w:noWrap w:val="0"/>
            <w:vAlign w:val="center"/>
          </w:tcPr>
          <w:p>
            <w:pPr>
              <w:spacing w:line="500" w:lineRule="exact"/>
              <w:jc w:val="center"/>
              <w:rPr>
                <w:rFonts w:hint="eastAsia" w:ascii="宋体" w:hAnsi="宋体"/>
                <w:color w:val="auto"/>
                <w:sz w:val="24"/>
                <w:highlight w:val="none"/>
              </w:rPr>
            </w:pPr>
          </w:p>
        </w:tc>
        <w:tc>
          <w:tcPr>
            <w:tcW w:w="1818"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60" w:type="dxa"/>
            <w:noWrap w:val="0"/>
            <w:vAlign w:val="center"/>
          </w:tcPr>
          <w:p>
            <w:pPr>
              <w:spacing w:line="50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spacing w:line="500" w:lineRule="exact"/>
              <w:jc w:val="center"/>
              <w:rPr>
                <w:rFonts w:hint="eastAsia" w:ascii="宋体" w:hAnsi="宋体"/>
                <w:color w:val="auto"/>
                <w:sz w:val="24"/>
                <w:highlight w:val="none"/>
              </w:rPr>
            </w:pPr>
          </w:p>
        </w:tc>
        <w:tc>
          <w:tcPr>
            <w:tcW w:w="1266" w:type="dxa"/>
            <w:noWrap w:val="0"/>
            <w:vAlign w:val="center"/>
          </w:tcPr>
          <w:p>
            <w:pPr>
              <w:spacing w:line="500" w:lineRule="exact"/>
              <w:rPr>
                <w:rFonts w:hint="eastAsia" w:ascii="宋体" w:hAnsi="宋体"/>
                <w:color w:val="auto"/>
                <w:sz w:val="24"/>
                <w:highlight w:val="none"/>
              </w:rPr>
            </w:pPr>
          </w:p>
        </w:tc>
        <w:tc>
          <w:tcPr>
            <w:tcW w:w="1818"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60" w:type="dxa"/>
            <w:noWrap w:val="0"/>
            <w:vAlign w:val="center"/>
          </w:tcPr>
          <w:p>
            <w:pPr>
              <w:spacing w:line="50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spacing w:line="500" w:lineRule="exact"/>
              <w:jc w:val="center"/>
              <w:rPr>
                <w:rFonts w:hint="eastAsia" w:ascii="宋体" w:hAnsi="宋体"/>
                <w:color w:val="auto"/>
                <w:sz w:val="24"/>
                <w:highlight w:val="none"/>
              </w:rPr>
            </w:pPr>
          </w:p>
        </w:tc>
        <w:tc>
          <w:tcPr>
            <w:tcW w:w="1266" w:type="dxa"/>
            <w:noWrap w:val="0"/>
            <w:vAlign w:val="center"/>
          </w:tcPr>
          <w:p>
            <w:pPr>
              <w:spacing w:line="500" w:lineRule="exact"/>
              <w:jc w:val="center"/>
              <w:rPr>
                <w:rFonts w:hint="eastAsia" w:ascii="宋体" w:hAnsi="宋体"/>
                <w:color w:val="auto"/>
                <w:sz w:val="24"/>
                <w:highlight w:val="none"/>
              </w:rPr>
            </w:pPr>
          </w:p>
        </w:tc>
        <w:tc>
          <w:tcPr>
            <w:tcW w:w="1818"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60" w:type="dxa"/>
            <w:noWrap w:val="0"/>
            <w:vAlign w:val="center"/>
          </w:tcPr>
          <w:p>
            <w:pPr>
              <w:spacing w:line="50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pPr>
              <w:spacing w:line="500" w:lineRule="exact"/>
              <w:jc w:val="center"/>
              <w:rPr>
                <w:rFonts w:hint="eastAsia" w:ascii="宋体" w:hAnsi="宋体"/>
                <w:color w:val="auto"/>
                <w:sz w:val="24"/>
                <w:highlight w:val="none"/>
              </w:rPr>
            </w:pPr>
          </w:p>
        </w:tc>
        <w:tc>
          <w:tcPr>
            <w:tcW w:w="1266" w:type="dxa"/>
            <w:noWrap w:val="0"/>
            <w:vAlign w:val="center"/>
          </w:tcPr>
          <w:p>
            <w:pPr>
              <w:spacing w:line="500" w:lineRule="exact"/>
              <w:rPr>
                <w:rFonts w:hint="eastAsia" w:ascii="宋体" w:hAnsi="宋体"/>
                <w:color w:val="auto"/>
                <w:sz w:val="24"/>
                <w:highlight w:val="none"/>
              </w:rPr>
            </w:pPr>
          </w:p>
        </w:tc>
        <w:tc>
          <w:tcPr>
            <w:tcW w:w="1818"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59" w:type="dxa"/>
            <w:noWrap w:val="0"/>
            <w:vAlign w:val="center"/>
          </w:tcPr>
          <w:p>
            <w:pPr>
              <w:spacing w:line="500" w:lineRule="exact"/>
              <w:jc w:val="center"/>
              <w:rPr>
                <w:rFonts w:hint="eastAsia" w:ascii="宋体" w:hAnsi="宋体"/>
                <w:color w:val="auto"/>
                <w:sz w:val="24"/>
                <w:highlight w:val="none"/>
              </w:rPr>
            </w:pPr>
          </w:p>
        </w:tc>
        <w:tc>
          <w:tcPr>
            <w:tcW w:w="1760" w:type="dxa"/>
            <w:noWrap w:val="0"/>
            <w:vAlign w:val="center"/>
          </w:tcPr>
          <w:p>
            <w:pPr>
              <w:spacing w:line="500" w:lineRule="exact"/>
              <w:jc w:val="center"/>
              <w:rPr>
                <w:rFonts w:hint="eastAsia" w:ascii="宋体" w:hAnsi="宋体"/>
                <w:color w:val="auto"/>
                <w:sz w:val="24"/>
                <w:highlight w:val="none"/>
              </w:rPr>
            </w:pPr>
          </w:p>
        </w:tc>
      </w:tr>
    </w:tbl>
    <w:p>
      <w:pPr>
        <w:pStyle w:val="2"/>
        <w:rPr>
          <w:rFonts w:hint="eastAsia"/>
          <w:color w:val="auto"/>
          <w:sz w:val="24"/>
          <w:szCs w:val="24"/>
          <w:highlight w:val="none"/>
        </w:rPr>
      </w:pPr>
    </w:p>
    <w:p>
      <w:pPr>
        <w:pStyle w:val="2"/>
        <w:rPr>
          <w:rFonts w:hint="eastAsia"/>
          <w:color w:val="auto"/>
          <w:sz w:val="24"/>
          <w:szCs w:val="24"/>
          <w:highlight w:val="none"/>
        </w:rPr>
      </w:pPr>
    </w:p>
    <w:p>
      <w:pPr>
        <w:spacing w:line="480" w:lineRule="auto"/>
        <w:jc w:val="right"/>
        <w:rPr>
          <w:rFonts w:ascii="宋体" w:hAnsi="宋体"/>
          <w:color w:val="auto"/>
          <w:sz w:val="24"/>
          <w:highlight w:val="none"/>
        </w:rPr>
      </w:pPr>
      <w:r>
        <w:rPr>
          <w:rFonts w:hint="eastAsia" w:ascii="宋体" w:hAnsi="宋体"/>
          <w:color w:val="auto"/>
          <w:sz w:val="24"/>
          <w:highlight w:val="none"/>
        </w:rPr>
        <w:t>参选人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（盖单位章）</w:t>
      </w:r>
    </w:p>
    <w:p>
      <w:pPr>
        <w:spacing w:line="480" w:lineRule="auto"/>
        <w:jc w:val="right"/>
        <w:rPr>
          <w:rFonts w:ascii="宋体" w:hAnsi="宋体"/>
          <w:color w:val="auto"/>
          <w:sz w:val="24"/>
          <w:highlight w:val="none"/>
        </w:rPr>
      </w:pPr>
      <w:r>
        <w:rPr>
          <w:rFonts w:hint="eastAsia" w:ascii="宋体" w:hAnsi="宋体"/>
          <w:color w:val="auto"/>
          <w:sz w:val="24"/>
          <w:highlight w:val="none"/>
        </w:rPr>
        <w:t>法定代表人或被授权人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p>
    <w:p>
      <w:pPr>
        <w:spacing w:line="480" w:lineRule="auto"/>
        <w:jc w:val="right"/>
        <w:rPr>
          <w:rFonts w:ascii="宋体" w:hAnsi="宋体"/>
          <w:color w:val="auto"/>
          <w:sz w:val="24"/>
          <w:highlight w:val="none"/>
        </w:rPr>
      </w:pPr>
      <w:r>
        <w:rPr>
          <w:rFonts w:ascii="宋体" w:hAnsi="宋体"/>
          <w:color w:val="auto"/>
          <w:sz w:val="24"/>
          <w:highlight w:val="none"/>
        </w:rPr>
        <w:t>日期：   年    月    日</w:t>
      </w:r>
    </w:p>
    <w:p>
      <w:pPr>
        <w:rPr>
          <w:b/>
          <w:color w:val="auto"/>
          <w:sz w:val="24"/>
          <w:highlight w:val="none"/>
        </w:rPr>
        <w:sectPr>
          <w:pgSz w:w="11906" w:h="16838"/>
          <w:pgMar w:top="1701" w:right="850" w:bottom="1134" w:left="850" w:header="851" w:footer="754" w:gutter="0"/>
          <w:cols w:space="720" w:num="1"/>
          <w:docGrid w:type="lines" w:linePitch="318" w:charSpace="0"/>
        </w:sectPr>
      </w:pPr>
      <w:r>
        <w:rPr>
          <w:rFonts w:hint="eastAsia"/>
          <w:b/>
          <w:color w:val="auto"/>
          <w:sz w:val="24"/>
          <w:highlight w:val="none"/>
        </w:rPr>
        <w:t xml:space="preserve">  </w:t>
      </w:r>
    </w:p>
    <w:p>
      <w:pPr>
        <w:jc w:val="center"/>
        <w:outlineLvl w:val="0"/>
        <w:rPr>
          <w:b/>
          <w:bCs/>
          <w:color w:val="auto"/>
          <w:sz w:val="32"/>
          <w:szCs w:val="32"/>
          <w:highlight w:val="none"/>
        </w:rPr>
      </w:pPr>
      <w:r>
        <w:rPr>
          <w:rFonts w:hint="eastAsia"/>
          <w:b/>
          <w:bCs/>
          <w:color w:val="auto"/>
          <w:sz w:val="32"/>
          <w:szCs w:val="32"/>
          <w:highlight w:val="none"/>
        </w:rPr>
        <w:t>7、资格证明文件</w:t>
      </w:r>
    </w:p>
    <w:p>
      <w:pPr>
        <w:ind w:firstLine="480" w:firstLineChars="200"/>
        <w:jc w:val="left"/>
        <w:rPr>
          <w:rFonts w:hint="eastAsia"/>
          <w:color w:val="auto"/>
          <w:sz w:val="24"/>
          <w:highlight w:val="none"/>
        </w:rPr>
      </w:pPr>
    </w:p>
    <w:p>
      <w:pPr>
        <w:ind w:firstLine="480" w:firstLineChars="200"/>
        <w:jc w:val="left"/>
        <w:rPr>
          <w:rFonts w:hint="eastAsia"/>
          <w:color w:val="auto"/>
          <w:sz w:val="24"/>
          <w:highlight w:val="none"/>
        </w:rPr>
      </w:pPr>
      <w:r>
        <w:rPr>
          <w:rFonts w:hint="eastAsia"/>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pPr>
        <w:jc w:val="left"/>
        <w:rPr>
          <w:rFonts w:hint="eastAsia"/>
          <w:color w:val="auto"/>
          <w:sz w:val="24"/>
          <w:highlight w:val="none"/>
        </w:rPr>
      </w:pPr>
    </w:p>
    <w:p>
      <w:pPr>
        <w:tabs>
          <w:tab w:val="left" w:pos="735"/>
          <w:tab w:val="left" w:pos="1418"/>
        </w:tabs>
        <w:spacing w:line="360" w:lineRule="auto"/>
        <w:rPr>
          <w:rFonts w:hint="eastAsia" w:ascii="宋体" w:hAnsi="宋体" w:eastAsia="宋体" w:cs="Times New Roman"/>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1.具有独立承担民事责任的能力；</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2.具有良好的商业信誉和健全的财务会计制度；</w:t>
      </w:r>
    </w:p>
    <w:p>
      <w:pPr>
        <w:tabs>
          <w:tab w:val="left" w:pos="735"/>
          <w:tab w:val="left" w:pos="1418"/>
        </w:tabs>
        <w:spacing w:line="360" w:lineRule="auto"/>
        <w:rPr>
          <w:rFonts w:hint="default" w:eastAsia="宋体"/>
          <w:color w:val="auto"/>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3.具有履行合同所必需的设备和专业技术能力；</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4.有依法缴纳税收和社会保障资金的良好记录；</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5.参加采购活动前三年内，在经营活动中没有重大违法记录；</w:t>
      </w:r>
    </w:p>
    <w:p>
      <w:pPr>
        <w:tabs>
          <w:tab w:val="left" w:pos="735"/>
          <w:tab w:val="left" w:pos="1418"/>
        </w:tabs>
        <w:spacing w:line="360" w:lineRule="auto"/>
        <w:rPr>
          <w:rFonts w:hint="eastAsia" w:ascii="宋体" w:hAnsi="宋体" w:eastAsia="宋体" w:cs="宋体"/>
          <w:color w:val="auto"/>
          <w:sz w:val="24"/>
          <w:highlight w:val="none"/>
        </w:rPr>
      </w:pPr>
      <w:r>
        <w:rPr>
          <w:rFonts w:hint="eastAsia" w:hAnsi="宋体" w:cs="宋体"/>
          <w:b w:val="0"/>
          <w:bCs w:val="0"/>
          <w:color w:val="auto"/>
          <w:sz w:val="24"/>
          <w:highlight w:val="none"/>
          <w:lang w:val="en-US" w:eastAsia="zh-CN"/>
        </w:rPr>
        <w:t>7.6.</w:t>
      </w:r>
      <w:r>
        <w:rPr>
          <w:rFonts w:hint="eastAsia" w:ascii="宋体" w:hAnsi="宋体" w:eastAsia="宋体" w:cs="宋体"/>
          <w:color w:val="auto"/>
          <w:sz w:val="24"/>
          <w:highlight w:val="none"/>
        </w:rPr>
        <w:t>具有</w:t>
      </w:r>
      <w:r>
        <w:rPr>
          <w:rFonts w:hint="eastAsia" w:ascii="宋体" w:hAnsi="宋体" w:eastAsia="宋体" w:cs="宋体"/>
          <w:color w:val="auto"/>
          <w:sz w:val="24"/>
          <w:highlight w:val="none"/>
          <w:lang w:eastAsia="zh-CN"/>
        </w:rPr>
        <w:t>建设行政主管部门颁发的《建设工程质量检测机构</w:t>
      </w:r>
      <w:r>
        <w:rPr>
          <w:rFonts w:hint="eastAsia" w:ascii="宋体" w:hAnsi="宋体" w:eastAsia="宋体" w:cs="宋体"/>
          <w:color w:val="auto"/>
          <w:sz w:val="24"/>
          <w:highlight w:val="none"/>
        </w:rPr>
        <w:t>资质</w:t>
      </w:r>
      <w:r>
        <w:rPr>
          <w:rFonts w:hint="eastAsia" w:ascii="宋体" w:hAnsi="宋体" w:eastAsia="宋体" w:cs="宋体"/>
          <w:color w:val="auto"/>
          <w:sz w:val="24"/>
          <w:highlight w:val="none"/>
          <w:lang w:eastAsia="zh-CN"/>
        </w:rPr>
        <w:t>证书》，且具有省级及以上质量技术监督部门颁发的《检验检测机构资质认定（</w:t>
      </w:r>
      <w:r>
        <w:rPr>
          <w:rFonts w:hint="eastAsia" w:ascii="宋体" w:hAnsi="宋体" w:eastAsia="宋体" w:cs="宋体"/>
          <w:color w:val="auto"/>
          <w:sz w:val="24"/>
          <w:highlight w:val="none"/>
          <w:lang w:val="en-US" w:eastAsia="zh-CN"/>
        </w:rPr>
        <w:t>CMA)</w:t>
      </w:r>
      <w:r>
        <w:rPr>
          <w:rFonts w:hint="eastAsia" w:ascii="宋体" w:hAnsi="宋体" w:eastAsia="宋体" w:cs="宋体"/>
          <w:color w:val="auto"/>
          <w:sz w:val="24"/>
          <w:highlight w:val="none"/>
          <w:lang w:eastAsia="zh-CN"/>
        </w:rPr>
        <w:t>证书》，检测能力应包含本次招标范围内的所有检测工作内容</w:t>
      </w:r>
      <w:r>
        <w:rPr>
          <w:rFonts w:hint="eastAsia" w:ascii="宋体" w:hAnsi="宋体" w:eastAsia="宋体" w:cs="宋体"/>
          <w:color w:val="auto"/>
          <w:sz w:val="24"/>
          <w:highlight w:val="none"/>
        </w:rPr>
        <w:t>；</w:t>
      </w:r>
    </w:p>
    <w:p>
      <w:pPr>
        <w:pStyle w:val="2"/>
        <w:rPr>
          <w:rFonts w:hint="eastAsia" w:ascii="宋体" w:hAnsi="宋体" w:eastAsia="宋体" w:cs="宋体"/>
          <w:b w:val="0"/>
          <w:bCs w:val="0"/>
          <w:caps/>
          <w:color w:val="auto"/>
          <w:kern w:val="2"/>
          <w:sz w:val="24"/>
          <w:szCs w:val="24"/>
          <w:highlight w:val="none"/>
          <w:lang w:val="en-US" w:eastAsia="zh-CN" w:bidi="ar-SA"/>
        </w:rPr>
      </w:pPr>
      <w:r>
        <w:rPr>
          <w:rFonts w:hint="eastAsia" w:ascii="宋体" w:hAnsi="宋体" w:eastAsia="宋体" w:cs="宋体"/>
          <w:b w:val="0"/>
          <w:bCs w:val="0"/>
          <w:color w:val="auto"/>
          <w:sz w:val="24"/>
          <w:highlight w:val="none"/>
          <w:lang w:val="en-US" w:eastAsia="zh-CN"/>
        </w:rPr>
        <w:t>7.</w:t>
      </w:r>
      <w:r>
        <w:rPr>
          <w:rFonts w:hint="eastAsia" w:hAnsi="宋体" w:cs="宋体"/>
          <w:b w:val="0"/>
          <w:bCs w:val="0"/>
          <w:color w:val="auto"/>
          <w:sz w:val="24"/>
          <w:highlight w:val="none"/>
          <w:lang w:val="en-US" w:eastAsia="zh-CN"/>
        </w:rPr>
        <w:t>7</w:t>
      </w:r>
      <w:r>
        <w:rPr>
          <w:rFonts w:hint="eastAsia" w:ascii="宋体" w:hAnsi="宋体" w:eastAsia="宋体" w:cs="宋体"/>
          <w:b w:val="0"/>
          <w:bCs w:val="0"/>
          <w:caps/>
          <w:color w:val="auto"/>
          <w:kern w:val="2"/>
          <w:sz w:val="24"/>
          <w:szCs w:val="24"/>
          <w:highlight w:val="none"/>
          <w:lang w:val="en-US" w:eastAsia="zh-CN" w:bidi="ar-SA"/>
        </w:rPr>
        <w:t>若为分公司参与比选的，需提供总公司针对本项目的唯一授权书；</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7.8</w:t>
      </w:r>
      <w:r>
        <w:rPr>
          <w:rFonts w:hint="eastAsia" w:ascii="宋体" w:hAnsi="宋体" w:cs="宋体"/>
          <w:color w:val="auto"/>
          <w:sz w:val="24"/>
          <w:highlight w:val="none"/>
        </w:rPr>
        <w:t>.法律、行政法规规定的其他条件：</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7.8</w:t>
      </w:r>
      <w:r>
        <w:rPr>
          <w:rFonts w:hint="eastAsia" w:ascii="宋体" w:hAnsi="宋体" w:cs="宋体"/>
          <w:color w:val="auto"/>
          <w:sz w:val="24"/>
          <w:highlight w:val="none"/>
        </w:rPr>
        <w:t>.1提供法定代表人授权委托书（或法定代表人证明资料）原件及被授权人（或法定代表人）身份证复印件；</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7.8</w:t>
      </w:r>
      <w:r>
        <w:rPr>
          <w:rFonts w:hint="eastAsia" w:ascii="宋体" w:hAnsi="宋体" w:cs="宋体"/>
          <w:color w:val="auto"/>
          <w:sz w:val="24"/>
          <w:highlight w:val="none"/>
        </w:rPr>
        <w:t>.2投标人被“信用中国”列入失信被执行人和重大税收违法案件当事人名单的、被“中国政府采购网”网站列入政府采购严重违法失信行为记录名单（处罚期限尚未届满的），不得参与本项目的政府采购活动；</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7.8</w:t>
      </w:r>
      <w:r>
        <w:rPr>
          <w:rFonts w:hint="eastAsia" w:ascii="宋体" w:hAnsi="宋体" w:cs="宋体"/>
          <w:color w:val="auto"/>
          <w:sz w:val="24"/>
          <w:highlight w:val="none"/>
        </w:rPr>
        <w:t>.3单位负责人为同一人或者存在直接控股、管理关系的不同投标人，不得参加同一合同项下的采购活动；</w:t>
      </w:r>
    </w:p>
    <w:p>
      <w:pPr>
        <w:tabs>
          <w:tab w:val="left" w:pos="735"/>
          <w:tab w:val="left" w:pos="1418"/>
        </w:tabs>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7.8</w:t>
      </w:r>
      <w:r>
        <w:rPr>
          <w:rFonts w:hint="eastAsia" w:ascii="宋体" w:hAnsi="宋体" w:cs="宋体"/>
          <w:color w:val="auto"/>
          <w:sz w:val="24"/>
          <w:highlight w:val="none"/>
        </w:rPr>
        <w:t>.4本项目不接受联合体投标。</w:t>
      </w:r>
    </w:p>
    <w:p>
      <w:pPr>
        <w:jc w:val="left"/>
        <w:rPr>
          <w:rFonts w:hint="eastAsia"/>
          <w:color w:val="auto"/>
          <w:sz w:val="24"/>
          <w:highlight w:val="none"/>
        </w:rPr>
      </w:pPr>
    </w:p>
    <w:p>
      <w:pPr>
        <w:jc w:val="left"/>
        <w:rPr>
          <w:rFonts w:hint="eastAsia"/>
          <w:color w:val="auto"/>
          <w:sz w:val="24"/>
          <w:highlight w:val="none"/>
        </w:rPr>
      </w:pPr>
    </w:p>
    <w:p>
      <w:pPr>
        <w:jc w:val="center"/>
        <w:rPr>
          <w:rFonts w:hint="eastAsia"/>
          <w:color w:val="auto"/>
          <w:sz w:val="24"/>
          <w:highlight w:val="none"/>
        </w:rPr>
      </w:pPr>
    </w:p>
    <w:p>
      <w:pPr>
        <w:pStyle w:val="5"/>
        <w:rPr>
          <w:rFonts w:hint="eastAsia"/>
          <w:color w:val="auto"/>
          <w:highlight w:val="none"/>
        </w:rPr>
        <w:sectPr>
          <w:headerReference r:id="rId5" w:type="default"/>
          <w:footerReference r:id="rId6" w:type="default"/>
          <w:pgSz w:w="11906" w:h="16838"/>
          <w:pgMar w:top="1701" w:right="850" w:bottom="1134" w:left="850" w:header="851" w:footer="754" w:gutter="0"/>
          <w:cols w:space="720" w:num="1"/>
          <w:docGrid w:type="lines" w:linePitch="318" w:charSpace="0"/>
        </w:sectPr>
      </w:pPr>
    </w:p>
    <w:p>
      <w:pPr>
        <w:jc w:val="center"/>
        <w:rPr>
          <w:rFonts w:hint="eastAsia"/>
          <w:color w:val="auto"/>
          <w:sz w:val="28"/>
          <w:szCs w:val="28"/>
          <w:highlight w:val="none"/>
        </w:rPr>
      </w:pPr>
      <w:r>
        <w:rPr>
          <w:rFonts w:hint="eastAsia"/>
          <w:color w:val="auto"/>
          <w:sz w:val="28"/>
          <w:szCs w:val="28"/>
          <w:highlight w:val="none"/>
        </w:rPr>
        <w:t>7.1具有独立承担民事责任的能力</w:t>
      </w:r>
    </w:p>
    <w:p>
      <w:pPr>
        <w:jc w:val="center"/>
        <w:rPr>
          <w:rFonts w:hint="eastAsia"/>
          <w:color w:val="auto"/>
          <w:sz w:val="24"/>
          <w:highlight w:val="none"/>
        </w:rPr>
      </w:pPr>
    </w:p>
    <w:p>
      <w:pPr>
        <w:jc w:val="center"/>
        <w:rPr>
          <w:rFonts w:hint="eastAsia"/>
          <w:color w:val="auto"/>
          <w:sz w:val="24"/>
          <w:highlight w:val="none"/>
        </w:rPr>
      </w:pPr>
      <w:r>
        <w:rPr>
          <w:rFonts w:hint="eastAsia"/>
          <w:color w:val="auto"/>
          <w:sz w:val="24"/>
          <w:highlight w:val="none"/>
        </w:rPr>
        <w:t>（</w:t>
      </w:r>
      <w:r>
        <w:rPr>
          <w:rFonts w:hint="eastAsia"/>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jc w:val="center"/>
        <w:rPr>
          <w:rFonts w:hint="eastAsia"/>
          <w:color w:val="auto"/>
          <w:sz w:val="28"/>
          <w:szCs w:val="28"/>
          <w:highlight w:val="none"/>
        </w:rPr>
      </w:pPr>
    </w:p>
    <w:p>
      <w:pPr>
        <w:jc w:val="center"/>
        <w:rPr>
          <w:rFonts w:hint="eastAsia"/>
          <w:color w:val="auto"/>
          <w:sz w:val="28"/>
          <w:szCs w:val="28"/>
          <w:highlight w:val="none"/>
        </w:rPr>
      </w:pPr>
      <w:r>
        <w:rPr>
          <w:rFonts w:hint="eastAsia"/>
          <w:color w:val="auto"/>
          <w:sz w:val="28"/>
          <w:szCs w:val="28"/>
          <w:highlight w:val="none"/>
        </w:rPr>
        <w:t>7.2具有良好的商业信誉和健全的财务会计制度</w:t>
      </w:r>
    </w:p>
    <w:p>
      <w:pPr>
        <w:jc w:val="center"/>
        <w:rPr>
          <w:rFonts w:hint="eastAsia"/>
          <w:color w:val="auto"/>
          <w:sz w:val="24"/>
          <w:highlight w:val="none"/>
        </w:rPr>
      </w:pPr>
    </w:p>
    <w:p>
      <w:pPr>
        <w:jc w:val="center"/>
        <w:rPr>
          <w:rFonts w:hint="eastAsia"/>
          <w:b/>
          <w:bCs/>
          <w:color w:val="auto"/>
          <w:sz w:val="24"/>
          <w:highlight w:val="none"/>
        </w:rPr>
      </w:pPr>
      <w:r>
        <w:rPr>
          <w:rFonts w:hint="eastAsia"/>
          <w:color w:val="auto"/>
          <w:sz w:val="24"/>
          <w:highlight w:val="none"/>
        </w:rPr>
        <w:t>【</w:t>
      </w:r>
      <w:r>
        <w:rPr>
          <w:rFonts w:hint="eastAsia"/>
          <w:b/>
          <w:bCs/>
          <w:color w:val="auto"/>
          <w:sz w:val="24"/>
          <w:highlight w:val="none"/>
        </w:rPr>
        <w:t>提供202</w:t>
      </w:r>
      <w:r>
        <w:rPr>
          <w:rFonts w:hint="eastAsia"/>
          <w:b/>
          <w:bCs/>
          <w:color w:val="auto"/>
          <w:sz w:val="24"/>
          <w:highlight w:val="none"/>
          <w:lang w:val="en-US" w:eastAsia="zh-CN"/>
        </w:rPr>
        <w:t>1</w:t>
      </w:r>
      <w:r>
        <w:rPr>
          <w:rFonts w:hint="eastAsia"/>
          <w:b/>
          <w:bCs/>
          <w:color w:val="auto"/>
          <w:sz w:val="24"/>
          <w:highlight w:val="none"/>
        </w:rPr>
        <w:t>年（或202</w:t>
      </w:r>
      <w:r>
        <w:rPr>
          <w:rFonts w:hint="eastAsia"/>
          <w:b/>
          <w:bCs/>
          <w:color w:val="auto"/>
          <w:sz w:val="24"/>
          <w:highlight w:val="none"/>
          <w:lang w:val="en-US" w:eastAsia="zh-CN"/>
        </w:rPr>
        <w:t>2</w:t>
      </w:r>
      <w:r>
        <w:rPr>
          <w:rFonts w:hint="eastAsia"/>
          <w:b/>
          <w:bCs/>
          <w:color w:val="auto"/>
          <w:sz w:val="24"/>
          <w:highlight w:val="none"/>
        </w:rPr>
        <w:t>年）度经会计师事务所出具的财务审计报告或基本开户行出具的银行资信证明复印件加盖公章。】</w:t>
      </w: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bCs/>
          <w:color w:val="auto"/>
          <w:sz w:val="28"/>
          <w:szCs w:val="28"/>
          <w:highlight w:val="none"/>
        </w:rPr>
      </w:pPr>
      <w:r>
        <w:rPr>
          <w:rFonts w:hint="eastAsia"/>
          <w:color w:val="auto"/>
          <w:sz w:val="28"/>
          <w:szCs w:val="28"/>
          <w:highlight w:val="none"/>
        </w:rPr>
        <w:t>7.3具有履行合同所必需的设备和专业技术能力</w:t>
      </w:r>
    </w:p>
    <w:p>
      <w:pPr>
        <w:jc w:val="center"/>
        <w:rPr>
          <w:rFonts w:hint="eastAsia"/>
          <w:b/>
          <w:bCs/>
          <w:color w:val="auto"/>
          <w:sz w:val="24"/>
          <w:highlight w:val="none"/>
        </w:rPr>
      </w:pPr>
    </w:p>
    <w:p>
      <w:pPr>
        <w:jc w:val="center"/>
        <w:rPr>
          <w:rFonts w:hint="eastAsia"/>
          <w:color w:val="auto"/>
          <w:sz w:val="24"/>
          <w:highlight w:val="none"/>
        </w:rPr>
      </w:pPr>
      <w:r>
        <w:rPr>
          <w:rFonts w:hint="eastAsia"/>
          <w:b/>
          <w:bCs/>
          <w:color w:val="auto"/>
          <w:sz w:val="24"/>
          <w:highlight w:val="none"/>
        </w:rPr>
        <w:t>（提供具备履行合同的相关设备和专业技术能力的承诺函。）</w:t>
      </w: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r>
        <w:rPr>
          <w:color w:val="auto"/>
          <w:sz w:val="24"/>
          <w:highlight w:val="none"/>
        </w:rPr>
        <w:t>具有履行合同所必须的设备和专业技术能力的</w:t>
      </w:r>
      <w:r>
        <w:rPr>
          <w:rFonts w:hint="eastAsia"/>
          <w:color w:val="auto"/>
          <w:sz w:val="24"/>
          <w:highlight w:val="none"/>
        </w:rPr>
        <w:t>承诺函（格式）</w:t>
      </w:r>
    </w:p>
    <w:p>
      <w:pPr>
        <w:jc w:val="center"/>
        <w:rPr>
          <w:rFonts w:hint="eastAsia"/>
          <w:color w:val="auto"/>
          <w:sz w:val="24"/>
          <w:highlight w:val="none"/>
        </w:rPr>
      </w:pPr>
    </w:p>
    <w:p>
      <w:pPr>
        <w:jc w:val="center"/>
        <w:rPr>
          <w:rFonts w:hint="eastAsia"/>
          <w:color w:val="auto"/>
          <w:sz w:val="24"/>
          <w:highlight w:val="none"/>
        </w:rPr>
      </w:pPr>
    </w:p>
    <w:p>
      <w:pPr>
        <w:jc w:val="left"/>
        <w:rPr>
          <w:rFonts w:hint="eastAsia"/>
          <w:color w:val="auto"/>
          <w:sz w:val="24"/>
          <w:highlight w:val="none"/>
          <w:u w:val="single"/>
        </w:rPr>
      </w:pPr>
      <w:r>
        <w:rPr>
          <w:rFonts w:hint="eastAsia"/>
          <w:color w:val="auto"/>
          <w:sz w:val="24"/>
          <w:highlight w:val="none"/>
        </w:rPr>
        <w:t>致：</w:t>
      </w:r>
      <w:r>
        <w:rPr>
          <w:rFonts w:hint="eastAsia"/>
          <w:color w:val="auto"/>
          <w:sz w:val="24"/>
          <w:highlight w:val="none"/>
          <w:u w:val="single"/>
        </w:rPr>
        <w:t xml:space="preserve">（比选人）      </w:t>
      </w:r>
    </w:p>
    <w:p>
      <w:pPr>
        <w:jc w:val="center"/>
        <w:rPr>
          <w:rFonts w:hint="eastAsia"/>
          <w:color w:val="auto"/>
          <w:sz w:val="24"/>
          <w:highlight w:val="none"/>
          <w:u w:val="single"/>
        </w:rPr>
      </w:pPr>
    </w:p>
    <w:p>
      <w:pPr>
        <w:spacing w:line="360" w:lineRule="auto"/>
        <w:ind w:firstLine="480" w:firstLineChars="200"/>
        <w:jc w:val="left"/>
        <w:rPr>
          <w:rFonts w:hint="eastAsia"/>
          <w:color w:val="auto"/>
          <w:sz w:val="24"/>
          <w:highlight w:val="none"/>
        </w:rPr>
      </w:pPr>
      <w:r>
        <w:rPr>
          <w:rFonts w:hint="eastAsia"/>
          <w:color w:val="auto"/>
          <w:sz w:val="24"/>
          <w:highlight w:val="none"/>
        </w:rPr>
        <w:t>我公司</w:t>
      </w:r>
      <w:r>
        <w:rPr>
          <w:rFonts w:hint="eastAsia"/>
          <w:color w:val="auto"/>
          <w:sz w:val="24"/>
          <w:highlight w:val="none"/>
          <w:u w:val="single"/>
        </w:rPr>
        <w:t xml:space="preserve">                 </w:t>
      </w:r>
      <w:r>
        <w:rPr>
          <w:rFonts w:hint="eastAsia"/>
          <w:color w:val="auto"/>
          <w:sz w:val="24"/>
          <w:highlight w:val="none"/>
        </w:rPr>
        <w:t>（公司名称）参加贵方组织的</w:t>
      </w:r>
      <w:r>
        <w:rPr>
          <w:rFonts w:hint="eastAsia"/>
          <w:color w:val="auto"/>
          <w:sz w:val="24"/>
          <w:highlight w:val="none"/>
          <w:u w:val="single"/>
        </w:rPr>
        <w:t xml:space="preserve">           </w:t>
      </w:r>
      <w:r>
        <w:rPr>
          <w:rFonts w:hint="eastAsia"/>
          <w:color w:val="auto"/>
          <w:sz w:val="24"/>
          <w:highlight w:val="none"/>
        </w:rPr>
        <w:t>（项目名称、项目编号）的参选活动，我方承诺：我公司具有</w:t>
      </w:r>
      <w:r>
        <w:rPr>
          <w:color w:val="auto"/>
          <w:sz w:val="24"/>
          <w:highlight w:val="none"/>
        </w:rPr>
        <w:t>履行合同所必须的设备和专业技术能力</w:t>
      </w:r>
      <w:r>
        <w:rPr>
          <w:rFonts w:hint="eastAsia"/>
          <w:color w:val="auto"/>
          <w:sz w:val="24"/>
          <w:highlight w:val="none"/>
        </w:rPr>
        <w:t>；</w:t>
      </w:r>
    </w:p>
    <w:p>
      <w:pPr>
        <w:spacing w:line="360" w:lineRule="auto"/>
        <w:ind w:firstLine="480" w:firstLineChars="200"/>
        <w:jc w:val="left"/>
        <w:rPr>
          <w:rFonts w:hint="eastAsia"/>
          <w:color w:val="auto"/>
          <w:sz w:val="24"/>
          <w:highlight w:val="none"/>
        </w:rPr>
      </w:pPr>
      <w:r>
        <w:rPr>
          <w:rFonts w:hint="eastAsia"/>
          <w:color w:val="auto"/>
          <w:sz w:val="24"/>
          <w:highlight w:val="none"/>
        </w:rPr>
        <w:t>本公司对上述承诺真实性负责。如有虚假，我公司同意按我方合同违约处理，并依法承诺相应法律责任。</w:t>
      </w:r>
    </w:p>
    <w:p>
      <w:pPr>
        <w:spacing w:line="360" w:lineRule="auto"/>
        <w:jc w:val="left"/>
        <w:rPr>
          <w:color w:val="auto"/>
          <w:sz w:val="24"/>
          <w:highlight w:val="none"/>
        </w:rPr>
      </w:pPr>
      <w:r>
        <w:rPr>
          <w:rFonts w:hint="eastAsia"/>
          <w:color w:val="auto"/>
          <w:sz w:val="24"/>
          <w:highlight w:val="none"/>
        </w:rPr>
        <w:t xml:space="preserve">    特此承诺。</w:t>
      </w:r>
    </w:p>
    <w:p>
      <w:pPr>
        <w:jc w:val="center"/>
        <w:rPr>
          <w:color w:val="auto"/>
          <w:sz w:val="24"/>
          <w:highlight w:val="none"/>
        </w:rPr>
      </w:pPr>
    </w:p>
    <w:p>
      <w:pPr>
        <w:jc w:val="center"/>
        <w:rPr>
          <w:color w:val="auto"/>
          <w:sz w:val="24"/>
          <w:highlight w:val="none"/>
        </w:rPr>
      </w:pPr>
    </w:p>
    <w:p>
      <w:pPr>
        <w:spacing w:line="360" w:lineRule="auto"/>
        <w:ind w:firstLine="5760" w:firstLineChars="2400"/>
        <w:jc w:val="left"/>
        <w:rPr>
          <w:rFonts w:hint="eastAsia"/>
          <w:color w:val="auto"/>
          <w:sz w:val="24"/>
          <w:highlight w:val="none"/>
          <w:u w:val="single"/>
        </w:rPr>
      </w:pPr>
      <w:r>
        <w:rPr>
          <w:color w:val="auto"/>
          <w:sz w:val="24"/>
          <w:highlight w:val="none"/>
        </w:rPr>
        <w:t>参选人名称：（公章）</w:t>
      </w:r>
      <w:r>
        <w:rPr>
          <w:rFonts w:hint="eastAsia"/>
          <w:color w:val="auto"/>
          <w:sz w:val="24"/>
          <w:highlight w:val="none"/>
          <w:u w:val="single"/>
        </w:rPr>
        <w:t xml:space="preserve">                   </w:t>
      </w:r>
    </w:p>
    <w:p>
      <w:pPr>
        <w:spacing w:line="360" w:lineRule="auto"/>
        <w:jc w:val="right"/>
        <w:rPr>
          <w:rFonts w:hint="eastAsia"/>
          <w:color w:val="auto"/>
          <w:sz w:val="24"/>
          <w:highlight w:val="none"/>
        </w:rPr>
      </w:pPr>
      <w:r>
        <w:rPr>
          <w:color w:val="auto"/>
          <w:sz w:val="24"/>
          <w:highlight w:val="none"/>
        </w:rPr>
        <w:t xml:space="preserve">日期：    </w:t>
      </w:r>
      <w:r>
        <w:rPr>
          <w:rFonts w:hint="eastAsia"/>
          <w:color w:val="auto"/>
          <w:sz w:val="24"/>
          <w:highlight w:val="none"/>
        </w:rPr>
        <w:t xml:space="preserve">  </w:t>
      </w:r>
      <w:r>
        <w:rPr>
          <w:color w:val="auto"/>
          <w:sz w:val="24"/>
          <w:highlight w:val="none"/>
        </w:rPr>
        <w:t>年     月    日</w:t>
      </w: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jc w:val="center"/>
        <w:rPr>
          <w:rFonts w:hint="eastAsia"/>
          <w:color w:val="auto"/>
          <w:sz w:val="28"/>
          <w:szCs w:val="28"/>
          <w:highlight w:val="none"/>
        </w:rPr>
      </w:pPr>
      <w:r>
        <w:rPr>
          <w:rFonts w:hint="eastAsia"/>
          <w:color w:val="auto"/>
          <w:sz w:val="28"/>
          <w:szCs w:val="28"/>
          <w:highlight w:val="none"/>
        </w:rPr>
        <w:t>7.4有依法缴纳税收和社会保障资金的良好记录</w:t>
      </w:r>
    </w:p>
    <w:p>
      <w:pPr>
        <w:jc w:val="center"/>
        <w:rPr>
          <w:rFonts w:hint="eastAsia"/>
          <w:color w:val="auto"/>
          <w:sz w:val="24"/>
          <w:highlight w:val="none"/>
        </w:rPr>
      </w:pPr>
    </w:p>
    <w:p>
      <w:pPr>
        <w:numPr>
          <w:ilvl w:val="0"/>
          <w:numId w:val="7"/>
        </w:numPr>
        <w:jc w:val="center"/>
        <w:rPr>
          <w:rFonts w:hint="eastAsia"/>
          <w:b/>
          <w:bCs/>
          <w:color w:val="auto"/>
          <w:sz w:val="24"/>
          <w:highlight w:val="none"/>
        </w:rPr>
      </w:pPr>
      <w:r>
        <w:rPr>
          <w:rFonts w:hint="eastAsia"/>
          <w:b/>
          <w:bCs/>
          <w:color w:val="auto"/>
          <w:sz w:val="24"/>
          <w:highlight w:val="none"/>
        </w:rPr>
        <w:t>提供开标前六个月（不含开标当月）任意一个月的税收</w:t>
      </w:r>
      <w:r>
        <w:rPr>
          <w:rFonts w:hint="eastAsia"/>
          <w:b/>
          <w:bCs/>
          <w:color w:val="auto"/>
          <w:sz w:val="24"/>
          <w:highlight w:val="none"/>
          <w:lang w:eastAsia="zh-CN"/>
        </w:rPr>
        <w:t>证明材料</w:t>
      </w:r>
    </w:p>
    <w:p>
      <w:pPr>
        <w:numPr>
          <w:ilvl w:val="0"/>
          <w:numId w:val="7"/>
        </w:numPr>
        <w:jc w:val="center"/>
        <w:rPr>
          <w:rFonts w:hint="eastAsia"/>
          <w:color w:val="auto"/>
          <w:sz w:val="24"/>
          <w:highlight w:val="none"/>
        </w:rPr>
      </w:pPr>
      <w:r>
        <w:rPr>
          <w:rFonts w:hint="eastAsia"/>
          <w:b/>
          <w:bCs/>
          <w:color w:val="auto"/>
          <w:sz w:val="24"/>
          <w:highlight w:val="none"/>
        </w:rPr>
        <w:t>社保缴纳凭证（该项网上查询打印</w:t>
      </w:r>
      <w:r>
        <w:rPr>
          <w:rFonts w:hint="eastAsia" w:ascii="Times New Roman" w:hAnsi="Times New Roman" w:eastAsia="宋体" w:cs="Times New Roman"/>
          <w:b/>
          <w:bCs/>
          <w:color w:val="auto"/>
          <w:sz w:val="24"/>
          <w:highlight w:val="none"/>
        </w:rPr>
        <w:t>纸质材料加盖公章可作原件使用）或提供具有依法缴纳税收和社保的承诺函）</w:t>
      </w: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r>
        <w:rPr>
          <w:rFonts w:hint="eastAsia" w:ascii="宋体" w:hAnsi="宋体" w:cs="宋体"/>
          <w:b/>
          <w:bCs/>
          <w:color w:val="auto"/>
          <w:sz w:val="32"/>
          <w:szCs w:val="32"/>
          <w:highlight w:val="none"/>
        </w:rPr>
        <w:t>具有依法缴纳税收和社会保障资金承诺函</w:t>
      </w:r>
      <w:r>
        <w:rPr>
          <w:rFonts w:hint="eastAsia"/>
          <w:color w:val="auto"/>
          <w:sz w:val="24"/>
          <w:highlight w:val="none"/>
        </w:rPr>
        <w:t>（格式）</w:t>
      </w:r>
    </w:p>
    <w:p>
      <w:pPr>
        <w:spacing w:before="94" w:line="224" w:lineRule="auto"/>
        <w:ind w:left="1556"/>
        <w:rPr>
          <w:rFonts w:hint="eastAsia" w:ascii="宋体" w:hAnsi="宋体" w:cs="宋体"/>
          <w:color w:val="auto"/>
          <w:sz w:val="24"/>
          <w:highlight w:val="none"/>
        </w:rPr>
      </w:pPr>
    </w:p>
    <w:p>
      <w:pPr>
        <w:spacing w:line="287" w:lineRule="auto"/>
        <w:rPr>
          <w:rFonts w:hint="eastAsia" w:ascii="宋体" w:hAnsi="宋体" w:cs="宋体"/>
          <w:color w:val="auto"/>
          <w:sz w:val="24"/>
          <w:highlight w:val="none"/>
        </w:rPr>
      </w:pPr>
    </w:p>
    <w:p>
      <w:pPr>
        <w:spacing w:line="287" w:lineRule="auto"/>
        <w:rPr>
          <w:rFonts w:hint="eastAsia" w:ascii="宋体" w:hAnsi="宋体" w:cs="宋体"/>
          <w:color w:val="auto"/>
          <w:sz w:val="24"/>
          <w:highlight w:val="none"/>
        </w:rPr>
      </w:pPr>
    </w:p>
    <w:p>
      <w:pPr>
        <w:spacing w:before="75" w:line="228"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lang w:val="zh-CN"/>
        </w:rPr>
        <w:t>比选人</w:t>
      </w:r>
      <w:r>
        <w:rPr>
          <w:rFonts w:hint="eastAsia" w:ascii="宋体" w:hAnsi="宋体" w:cs="宋体"/>
          <w:color w:val="auto"/>
          <w:sz w:val="24"/>
          <w:highlight w:val="none"/>
        </w:rPr>
        <w:t>）</w:t>
      </w:r>
    </w:p>
    <w:p>
      <w:pPr>
        <w:spacing w:before="75" w:line="228" w:lineRule="auto"/>
        <w:rPr>
          <w:rFonts w:hint="eastAsia" w:ascii="宋体" w:hAnsi="宋体" w:cs="宋体"/>
          <w:color w:val="auto"/>
          <w:sz w:val="24"/>
          <w:highlight w:val="none"/>
        </w:rPr>
      </w:pPr>
    </w:p>
    <w:p>
      <w:pPr>
        <w:spacing w:before="75"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我公司声明有依法缴纳税收和社会保障资金的良好记录，特此声明！如我公司提供虚假信息，将承担虚假响应及违约的全部责任，并按《中华人民共和国民法典》相关法律、法规规定接受处罚）。</w:t>
      </w:r>
    </w:p>
    <w:p>
      <w:pPr>
        <w:spacing w:before="75" w:line="228" w:lineRule="auto"/>
        <w:rPr>
          <w:rFonts w:hint="eastAsia" w:ascii="宋体" w:hAnsi="宋体" w:cs="宋体"/>
          <w:color w:val="auto"/>
          <w:sz w:val="24"/>
          <w:highlight w:val="none"/>
        </w:rPr>
      </w:pPr>
    </w:p>
    <w:p>
      <w:pPr>
        <w:spacing w:before="75" w:line="22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特此承诺！</w:t>
      </w:r>
    </w:p>
    <w:p>
      <w:pPr>
        <w:spacing w:before="75" w:line="228" w:lineRule="auto"/>
        <w:rPr>
          <w:rFonts w:hint="eastAsia" w:ascii="宋体" w:hAnsi="宋体" w:cs="宋体"/>
          <w:color w:val="auto"/>
          <w:sz w:val="24"/>
          <w:highlight w:val="none"/>
        </w:rPr>
      </w:pPr>
    </w:p>
    <w:p>
      <w:pPr>
        <w:spacing w:before="75" w:line="228" w:lineRule="auto"/>
        <w:rPr>
          <w:rFonts w:hint="eastAsia" w:ascii="宋体" w:hAnsi="宋体" w:cs="宋体"/>
          <w:color w:val="auto"/>
          <w:sz w:val="24"/>
          <w:highlight w:val="none"/>
        </w:rPr>
      </w:pPr>
    </w:p>
    <w:p>
      <w:pPr>
        <w:spacing w:before="75" w:line="228" w:lineRule="auto"/>
        <w:rPr>
          <w:rFonts w:hint="eastAsia" w:ascii="宋体" w:hAnsi="宋体" w:cs="宋体"/>
          <w:color w:val="auto"/>
          <w:sz w:val="24"/>
          <w:highlight w:val="none"/>
        </w:rPr>
      </w:pPr>
    </w:p>
    <w:p>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公司名称:</w:t>
      </w:r>
    </w:p>
    <w:p>
      <w:pPr>
        <w:pStyle w:val="11"/>
        <w:rPr>
          <w:rFonts w:hint="eastAsia" w:ascii="宋体" w:hAnsi="宋体" w:cs="宋体"/>
          <w:color w:val="auto"/>
          <w:sz w:val="24"/>
          <w:highlight w:val="none"/>
        </w:rPr>
      </w:pPr>
    </w:p>
    <w:p>
      <w:pPr>
        <w:spacing w:line="162" w:lineRule="exact"/>
        <w:rPr>
          <w:rFonts w:hint="eastAsia" w:ascii="宋体" w:hAnsi="宋体" w:cs="宋体"/>
          <w:color w:val="auto"/>
          <w:sz w:val="24"/>
          <w:highlight w:val="none"/>
        </w:rPr>
      </w:pPr>
    </w:p>
    <w:p>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法定代表人或被授权人签字：</w:t>
      </w:r>
    </w:p>
    <w:p>
      <w:pPr>
        <w:pStyle w:val="11"/>
        <w:rPr>
          <w:rFonts w:hint="eastAsia" w:ascii="宋体" w:hAnsi="宋体" w:cs="宋体"/>
          <w:color w:val="auto"/>
          <w:sz w:val="24"/>
          <w:highlight w:val="none"/>
        </w:rPr>
      </w:pPr>
    </w:p>
    <w:p>
      <w:pPr>
        <w:spacing w:line="162" w:lineRule="exact"/>
        <w:rPr>
          <w:rFonts w:hint="eastAsia" w:ascii="宋体" w:hAnsi="宋体" w:cs="宋体"/>
          <w:color w:val="auto"/>
          <w:sz w:val="24"/>
          <w:highlight w:val="none"/>
        </w:rPr>
      </w:pPr>
    </w:p>
    <w:p>
      <w:pPr>
        <w:pStyle w:val="11"/>
        <w:jc w:val="center"/>
        <w:rPr>
          <w:rFonts w:hint="eastAsia" w:ascii="宋体" w:hAnsi="宋体" w:cs="宋体"/>
          <w:bCs/>
          <w:color w:val="auto"/>
          <w:sz w:val="24"/>
          <w:highlight w:val="none"/>
        </w:rPr>
      </w:pPr>
      <w:r>
        <w:rPr>
          <w:rStyle w:val="47"/>
          <w:rFonts w:hint="eastAsia" w:ascii="宋体" w:hAnsi="宋体" w:cs="宋体"/>
          <w:color w:val="auto"/>
          <w:sz w:val="24"/>
          <w:highlight w:val="none"/>
        </w:rPr>
        <w:t xml:space="preserve">                           日期：</w:t>
      </w:r>
    </w:p>
    <w:p>
      <w:pPr>
        <w:spacing w:line="273" w:lineRule="auto"/>
        <w:rPr>
          <w:rFonts w:hint="eastAsia" w:ascii="宋体" w:hAnsi="宋体" w:cs="宋体"/>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8"/>
          <w:szCs w:val="28"/>
          <w:highlight w:val="none"/>
        </w:rPr>
      </w:pPr>
      <w:r>
        <w:rPr>
          <w:rFonts w:hint="eastAsia"/>
          <w:color w:val="auto"/>
          <w:sz w:val="28"/>
          <w:szCs w:val="28"/>
          <w:highlight w:val="none"/>
        </w:rPr>
        <w:t>7.5参加采购活动前三年内，在经营活动中没有违法记录</w:t>
      </w:r>
    </w:p>
    <w:p>
      <w:pPr>
        <w:jc w:val="center"/>
        <w:rPr>
          <w:rFonts w:hint="eastAsia"/>
          <w:color w:val="auto"/>
          <w:sz w:val="24"/>
          <w:highlight w:val="none"/>
        </w:rPr>
      </w:pPr>
    </w:p>
    <w:p>
      <w:pPr>
        <w:jc w:val="center"/>
        <w:rPr>
          <w:rFonts w:hint="eastAsia"/>
          <w:color w:val="auto"/>
          <w:sz w:val="24"/>
          <w:highlight w:val="none"/>
        </w:rPr>
      </w:pPr>
      <w:r>
        <w:rPr>
          <w:rFonts w:hint="eastAsia"/>
          <w:color w:val="auto"/>
          <w:sz w:val="24"/>
          <w:highlight w:val="none"/>
        </w:rPr>
        <w:t>（</w:t>
      </w:r>
      <w:r>
        <w:rPr>
          <w:rFonts w:hint="eastAsia"/>
          <w:b/>
          <w:bCs/>
          <w:color w:val="auto"/>
          <w:sz w:val="24"/>
          <w:highlight w:val="none"/>
        </w:rPr>
        <w:t>提供参加采购活动前三年内，在经营活动中没有违法记录的承诺函</w:t>
      </w:r>
      <w:r>
        <w:rPr>
          <w:rFonts w:hint="eastAsia"/>
          <w:color w:val="auto"/>
          <w:sz w:val="24"/>
          <w:highlight w:val="none"/>
        </w:rPr>
        <w:t>）</w:t>
      </w:r>
    </w:p>
    <w:p>
      <w:pPr>
        <w:jc w:val="center"/>
        <w:rPr>
          <w:rFonts w:hint="eastAsia"/>
          <w:color w:val="auto"/>
          <w:sz w:val="24"/>
          <w:highlight w:val="none"/>
        </w:rPr>
      </w:pPr>
    </w:p>
    <w:p>
      <w:pPr>
        <w:jc w:val="center"/>
        <w:rPr>
          <w:rFonts w:hint="eastAsia"/>
          <w:color w:val="auto"/>
          <w:sz w:val="24"/>
          <w:highlight w:val="none"/>
        </w:rPr>
      </w:pPr>
      <w:r>
        <w:rPr>
          <w:rFonts w:hint="eastAsia"/>
          <w:color w:val="auto"/>
          <w:sz w:val="24"/>
          <w:highlight w:val="none"/>
        </w:rPr>
        <w:t>参加采购活动前三年内，在经营活动中没有重大违法记录的承诺函（格式）</w:t>
      </w: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spacing w:line="360" w:lineRule="auto"/>
        <w:jc w:val="left"/>
        <w:rPr>
          <w:color w:val="auto"/>
          <w:sz w:val="24"/>
          <w:highlight w:val="none"/>
        </w:rPr>
      </w:pPr>
      <w:r>
        <w:rPr>
          <w:rFonts w:hint="eastAsia"/>
          <w:color w:val="auto"/>
          <w:sz w:val="24"/>
          <w:highlight w:val="none"/>
        </w:rPr>
        <w:t>致：</w:t>
      </w:r>
      <w:r>
        <w:rPr>
          <w:rFonts w:hint="eastAsia"/>
          <w:color w:val="auto"/>
          <w:sz w:val="24"/>
          <w:highlight w:val="none"/>
          <w:u w:val="single"/>
        </w:rPr>
        <w:t>（比选人）</w:t>
      </w:r>
      <w:r>
        <w:rPr>
          <w:rFonts w:hint="eastAsia"/>
          <w:color w:val="auto"/>
          <w:sz w:val="24"/>
          <w:highlight w:val="none"/>
        </w:rPr>
        <w:t xml:space="preserve">： </w:t>
      </w:r>
    </w:p>
    <w:p>
      <w:pPr>
        <w:spacing w:line="360" w:lineRule="auto"/>
        <w:ind w:firstLine="600" w:firstLineChars="250"/>
        <w:jc w:val="left"/>
        <w:rPr>
          <w:color w:val="auto"/>
          <w:sz w:val="24"/>
          <w:highlight w:val="none"/>
        </w:rPr>
      </w:pPr>
      <w:r>
        <w:rPr>
          <w:rFonts w:hint="eastAsia"/>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pPr>
        <w:spacing w:line="360" w:lineRule="auto"/>
        <w:ind w:firstLine="480" w:firstLineChars="200"/>
        <w:jc w:val="left"/>
        <w:rPr>
          <w:color w:val="auto"/>
          <w:sz w:val="24"/>
          <w:highlight w:val="none"/>
        </w:rPr>
      </w:pPr>
      <w:r>
        <w:rPr>
          <w:rFonts w:hint="eastAsia"/>
          <w:color w:val="auto"/>
          <w:sz w:val="24"/>
          <w:highlight w:val="none"/>
        </w:rPr>
        <w:t xml:space="preserve">特此承诺！ </w:t>
      </w:r>
    </w:p>
    <w:p>
      <w:pPr>
        <w:spacing w:line="360" w:lineRule="auto"/>
        <w:jc w:val="center"/>
        <w:rPr>
          <w:color w:val="auto"/>
          <w:sz w:val="24"/>
          <w:highlight w:val="none"/>
        </w:rPr>
      </w:pPr>
    </w:p>
    <w:p>
      <w:pPr>
        <w:spacing w:line="360" w:lineRule="auto"/>
        <w:jc w:val="center"/>
        <w:rPr>
          <w:color w:val="auto"/>
          <w:sz w:val="24"/>
          <w:highlight w:val="none"/>
        </w:rPr>
      </w:pPr>
    </w:p>
    <w:p>
      <w:pPr>
        <w:spacing w:line="360" w:lineRule="auto"/>
        <w:jc w:val="center"/>
        <w:rPr>
          <w:rFonts w:hint="eastAsia"/>
          <w:color w:val="auto"/>
          <w:sz w:val="24"/>
          <w:highlight w:val="none"/>
          <w:u w:val="single"/>
        </w:rPr>
      </w:pPr>
      <w:r>
        <w:rPr>
          <w:rFonts w:hint="eastAsia"/>
          <w:color w:val="auto"/>
          <w:sz w:val="24"/>
          <w:highlight w:val="none"/>
        </w:rPr>
        <w:t xml:space="preserve">                          </w:t>
      </w:r>
      <w:r>
        <w:rPr>
          <w:color w:val="auto"/>
          <w:sz w:val="24"/>
          <w:highlight w:val="none"/>
        </w:rPr>
        <w:t>参选人名称：（公章）</w:t>
      </w:r>
      <w:r>
        <w:rPr>
          <w:rFonts w:hint="eastAsia"/>
          <w:color w:val="auto"/>
          <w:sz w:val="24"/>
          <w:highlight w:val="none"/>
          <w:u w:val="single"/>
        </w:rPr>
        <w:t xml:space="preserve">                     </w:t>
      </w:r>
    </w:p>
    <w:p>
      <w:pPr>
        <w:spacing w:line="360" w:lineRule="auto"/>
        <w:jc w:val="center"/>
        <w:rPr>
          <w:rFonts w:hint="eastAsia"/>
          <w:color w:val="auto"/>
          <w:sz w:val="24"/>
          <w:highlight w:val="none"/>
        </w:rPr>
      </w:pPr>
      <w:r>
        <w:rPr>
          <w:rFonts w:hint="eastAsia"/>
          <w:color w:val="auto"/>
          <w:sz w:val="24"/>
          <w:highlight w:val="none"/>
        </w:rPr>
        <w:t xml:space="preserve">                                       </w:t>
      </w:r>
      <w:r>
        <w:rPr>
          <w:color w:val="auto"/>
          <w:sz w:val="24"/>
          <w:highlight w:val="none"/>
        </w:rPr>
        <w:t>日期：       年     月    日</w:t>
      </w: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lang w:val="en-GB"/>
        </w:rPr>
      </w:pPr>
    </w:p>
    <w:p>
      <w:pPr>
        <w:jc w:val="center"/>
        <w:rPr>
          <w:rFonts w:hint="eastAsia"/>
          <w:color w:val="auto"/>
          <w:sz w:val="24"/>
          <w:highlight w:val="none"/>
          <w:lang w:val="en-GB"/>
        </w:rPr>
      </w:pPr>
    </w:p>
    <w:p>
      <w:pPr>
        <w:pStyle w:val="2"/>
        <w:rPr>
          <w:rFonts w:hint="eastAsia"/>
          <w:color w:val="auto"/>
          <w:sz w:val="24"/>
          <w:szCs w:val="24"/>
          <w:highlight w:val="none"/>
          <w:lang w:val="en-GB"/>
        </w:rPr>
      </w:pPr>
    </w:p>
    <w:p>
      <w:pPr>
        <w:pStyle w:val="2"/>
        <w:rPr>
          <w:rFonts w:hint="eastAsia"/>
          <w:color w:val="auto"/>
          <w:sz w:val="24"/>
          <w:szCs w:val="24"/>
          <w:highlight w:val="none"/>
          <w:lang w:val="en-GB"/>
        </w:rPr>
      </w:pPr>
    </w:p>
    <w:p>
      <w:pPr>
        <w:pStyle w:val="2"/>
        <w:rPr>
          <w:rFonts w:hint="eastAsia"/>
          <w:color w:val="auto"/>
          <w:sz w:val="24"/>
          <w:szCs w:val="24"/>
          <w:highlight w:val="none"/>
          <w:lang w:val="en-GB"/>
        </w:rPr>
      </w:pPr>
    </w:p>
    <w:p>
      <w:pPr>
        <w:pStyle w:val="2"/>
        <w:rPr>
          <w:rFonts w:hint="eastAsia"/>
          <w:color w:val="auto"/>
          <w:sz w:val="24"/>
          <w:szCs w:val="24"/>
          <w:highlight w:val="none"/>
          <w:lang w:val="en-GB"/>
        </w:rPr>
      </w:pPr>
    </w:p>
    <w:p>
      <w:pPr>
        <w:rPr>
          <w:rFonts w:hint="eastAsia"/>
          <w:color w:val="auto"/>
          <w:sz w:val="24"/>
          <w:szCs w:val="24"/>
          <w:highlight w:val="none"/>
          <w:lang w:val="en-GB"/>
        </w:rPr>
      </w:pPr>
    </w:p>
    <w:p>
      <w:pPr>
        <w:pStyle w:val="2"/>
        <w:rPr>
          <w:rFonts w:hint="eastAsia"/>
          <w:color w:val="auto"/>
          <w:sz w:val="24"/>
          <w:szCs w:val="24"/>
          <w:highlight w:val="none"/>
          <w:lang w:val="en-GB"/>
        </w:rPr>
      </w:pPr>
    </w:p>
    <w:p>
      <w:pPr>
        <w:rPr>
          <w:rFonts w:hint="eastAsia"/>
          <w:color w:val="auto"/>
          <w:sz w:val="24"/>
          <w:szCs w:val="24"/>
          <w:highlight w:val="none"/>
          <w:lang w:val="en-GB"/>
        </w:rPr>
      </w:pPr>
    </w:p>
    <w:p>
      <w:pPr>
        <w:pStyle w:val="2"/>
        <w:rPr>
          <w:rFonts w:hint="eastAsia"/>
          <w:color w:val="auto"/>
          <w:sz w:val="24"/>
          <w:szCs w:val="24"/>
          <w:highlight w:val="none"/>
          <w:lang w:val="en-GB"/>
        </w:rPr>
      </w:pPr>
    </w:p>
    <w:p>
      <w:pPr>
        <w:rPr>
          <w:rFonts w:hint="eastAsia"/>
          <w:color w:val="auto"/>
          <w:sz w:val="24"/>
          <w:szCs w:val="24"/>
          <w:highlight w:val="none"/>
          <w:lang w:val="en-GB"/>
        </w:rPr>
      </w:pPr>
    </w:p>
    <w:p>
      <w:pPr>
        <w:jc w:val="center"/>
        <w:rPr>
          <w:rFonts w:hint="eastAsia"/>
          <w:color w:val="auto"/>
          <w:sz w:val="24"/>
          <w:highlight w:val="none"/>
          <w:lang w:val="en-GB"/>
        </w:rPr>
      </w:pPr>
    </w:p>
    <w:p>
      <w:pPr>
        <w:jc w:val="center"/>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val="en-US" w:eastAsia="zh-CN"/>
        </w:rPr>
        <w:t xml:space="preserve">7.6 </w:t>
      </w:r>
      <w:r>
        <w:rPr>
          <w:rFonts w:hint="eastAsia" w:ascii="Times New Roman" w:hAnsi="Times New Roman" w:eastAsia="宋体" w:cs="Times New Roman"/>
          <w:color w:val="auto"/>
          <w:sz w:val="28"/>
          <w:szCs w:val="28"/>
          <w:highlight w:val="none"/>
        </w:rPr>
        <w:t>具有</w:t>
      </w:r>
      <w:r>
        <w:rPr>
          <w:rFonts w:hint="eastAsia" w:ascii="Times New Roman" w:hAnsi="Times New Roman" w:eastAsia="宋体" w:cs="Times New Roman"/>
          <w:color w:val="auto"/>
          <w:sz w:val="28"/>
          <w:szCs w:val="28"/>
          <w:highlight w:val="none"/>
          <w:lang w:eastAsia="zh-CN"/>
        </w:rPr>
        <w:t>建设行政主管部门颁发的《建设工程质量检测机构</w:t>
      </w:r>
      <w:r>
        <w:rPr>
          <w:rFonts w:hint="eastAsia" w:ascii="Times New Roman" w:hAnsi="Times New Roman" w:eastAsia="宋体" w:cs="Times New Roman"/>
          <w:color w:val="auto"/>
          <w:sz w:val="28"/>
          <w:szCs w:val="28"/>
          <w:highlight w:val="none"/>
        </w:rPr>
        <w:t>资质</w:t>
      </w:r>
      <w:r>
        <w:rPr>
          <w:rFonts w:hint="eastAsia" w:ascii="Times New Roman" w:hAnsi="Times New Roman" w:eastAsia="宋体" w:cs="Times New Roman"/>
          <w:color w:val="auto"/>
          <w:sz w:val="28"/>
          <w:szCs w:val="28"/>
          <w:highlight w:val="none"/>
          <w:lang w:eastAsia="zh-CN"/>
        </w:rPr>
        <w:t>证书》，且具有省级及以上质量技术监督部门颁发的《检验检测机构资质认定（</w:t>
      </w:r>
      <w:r>
        <w:rPr>
          <w:rFonts w:hint="eastAsia" w:ascii="Times New Roman" w:hAnsi="Times New Roman" w:eastAsia="宋体" w:cs="Times New Roman"/>
          <w:color w:val="auto"/>
          <w:sz w:val="28"/>
          <w:szCs w:val="28"/>
          <w:highlight w:val="none"/>
          <w:lang w:val="en-US" w:eastAsia="zh-CN"/>
        </w:rPr>
        <w:t>CMA)</w:t>
      </w:r>
      <w:r>
        <w:rPr>
          <w:rFonts w:hint="eastAsia" w:ascii="Times New Roman" w:hAnsi="Times New Roman" w:eastAsia="宋体" w:cs="Times New Roman"/>
          <w:color w:val="auto"/>
          <w:sz w:val="28"/>
          <w:szCs w:val="28"/>
          <w:highlight w:val="none"/>
          <w:lang w:eastAsia="zh-CN"/>
        </w:rPr>
        <w:t>证书》，检测能力应包含本次招标范围内的所有检测工作内容</w:t>
      </w:r>
    </w:p>
    <w:p>
      <w:pPr>
        <w:jc w:val="center"/>
        <w:rPr>
          <w:rFonts w:hint="eastAsia"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lang w:eastAsia="zh-CN"/>
        </w:rPr>
        <w:t>（</w:t>
      </w:r>
      <w:r>
        <w:rPr>
          <w:rFonts w:hint="eastAsia" w:ascii="Times New Roman" w:hAnsi="Times New Roman" w:eastAsia="宋体" w:cs="Times New Roman"/>
          <w:b/>
          <w:bCs/>
          <w:color w:val="auto"/>
          <w:sz w:val="24"/>
          <w:highlight w:val="none"/>
          <w:lang w:val="en-US" w:eastAsia="zh-CN"/>
        </w:rPr>
        <w:t>提供相关资质证书复印件加盖公章）</w:t>
      </w:r>
    </w:p>
    <w:p>
      <w:pPr>
        <w:pStyle w:val="2"/>
        <w:rPr>
          <w:rFonts w:hint="eastAsia"/>
          <w:lang w:val="en-GB"/>
        </w:rPr>
      </w:pPr>
    </w:p>
    <w:p>
      <w:pPr>
        <w:rPr>
          <w:rFonts w:hint="eastAsia"/>
          <w:lang w:val="en-GB"/>
        </w:rPr>
      </w:pPr>
    </w:p>
    <w:p>
      <w:pPr>
        <w:pStyle w:val="7"/>
        <w:rPr>
          <w:rFonts w:hint="eastAsia"/>
          <w:lang w:val="en-GB"/>
        </w:rPr>
      </w:pPr>
    </w:p>
    <w:p>
      <w:pPr>
        <w:rPr>
          <w:rFonts w:hint="eastAsia"/>
          <w:lang w:val="en-GB"/>
        </w:rPr>
      </w:pPr>
    </w:p>
    <w:p>
      <w:pPr>
        <w:pStyle w:val="7"/>
        <w:rPr>
          <w:rFonts w:hint="eastAsia"/>
          <w:lang w:val="en-GB"/>
        </w:rPr>
      </w:pPr>
    </w:p>
    <w:p>
      <w:pPr>
        <w:rPr>
          <w:rFonts w:hint="eastAsia"/>
          <w:lang w:val="en-GB"/>
        </w:rPr>
      </w:pPr>
    </w:p>
    <w:p>
      <w:pPr>
        <w:pStyle w:val="7"/>
        <w:rPr>
          <w:rFonts w:hint="eastAsia"/>
          <w:lang w:val="en-GB"/>
        </w:rPr>
      </w:pPr>
    </w:p>
    <w:p>
      <w:pPr>
        <w:rPr>
          <w:rFonts w:hint="eastAsia"/>
          <w:lang w:val="en-GB"/>
        </w:rPr>
      </w:pPr>
    </w:p>
    <w:p>
      <w:pPr>
        <w:pStyle w:val="7"/>
        <w:rPr>
          <w:rFonts w:hint="eastAsia"/>
          <w:lang w:val="en-GB"/>
        </w:rPr>
      </w:pPr>
    </w:p>
    <w:p>
      <w:pPr>
        <w:rPr>
          <w:rFonts w:hint="eastAsia"/>
          <w:lang w:val="en-GB"/>
        </w:rPr>
      </w:pPr>
    </w:p>
    <w:p>
      <w:pPr>
        <w:pStyle w:val="7"/>
        <w:rPr>
          <w:rFonts w:hint="eastAsia"/>
          <w:lang w:val="en-GB"/>
        </w:rPr>
      </w:pPr>
    </w:p>
    <w:p>
      <w:pPr>
        <w:rPr>
          <w:rFonts w:hint="eastAsia"/>
          <w:lang w:val="en-GB"/>
        </w:rPr>
      </w:pPr>
    </w:p>
    <w:p>
      <w:pPr>
        <w:pStyle w:val="7"/>
        <w:rPr>
          <w:rFonts w:hint="eastAsia"/>
          <w:lang w:val="en-GB"/>
        </w:rPr>
      </w:pPr>
    </w:p>
    <w:p>
      <w:pPr>
        <w:rPr>
          <w:rFonts w:hint="eastAsia"/>
          <w:lang w:val="en-GB"/>
        </w:rPr>
      </w:pPr>
    </w:p>
    <w:p>
      <w:pPr>
        <w:pStyle w:val="7"/>
        <w:rPr>
          <w:rFonts w:hint="eastAsia"/>
          <w:lang w:val="en-GB"/>
        </w:rPr>
      </w:pPr>
    </w:p>
    <w:p>
      <w:pPr>
        <w:rPr>
          <w:rFonts w:hint="eastAsia"/>
          <w:lang w:val="en-GB"/>
        </w:rPr>
      </w:pPr>
    </w:p>
    <w:p>
      <w:pPr>
        <w:pStyle w:val="2"/>
        <w:jc w:val="center"/>
        <w:rPr>
          <w:rFonts w:hint="eastAsia" w:ascii="Times New Roman" w:hAnsi="Times New Roman" w:eastAsia="宋体" w:cs="Times New Roman"/>
          <w:b w:val="0"/>
          <w:bCs w:val="0"/>
          <w:color w:val="0000FF"/>
          <w:kern w:val="2"/>
          <w:sz w:val="28"/>
          <w:szCs w:val="28"/>
          <w:highlight w:val="none"/>
          <w:lang w:val="en-US" w:eastAsia="zh-CN" w:bidi="ar-SA"/>
        </w:rPr>
        <w:sectPr>
          <w:pgSz w:w="11906" w:h="16838"/>
          <w:pgMar w:top="1701" w:right="850" w:bottom="1134" w:left="850" w:header="851" w:footer="754" w:gutter="0"/>
          <w:cols w:space="720" w:num="1"/>
          <w:docGrid w:type="lines" w:linePitch="318" w:charSpace="0"/>
        </w:sectPr>
      </w:pPr>
    </w:p>
    <w:p>
      <w:pPr>
        <w:pStyle w:val="2"/>
        <w:jc w:val="center"/>
        <w:rPr>
          <w:rFonts w:hint="eastAsia"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7.</w:t>
      </w:r>
      <w:r>
        <w:rPr>
          <w:rFonts w:hint="eastAsia" w:ascii="Times New Roman" w:hAnsi="Times New Roman" w:cs="Times New Roman"/>
          <w:b w:val="0"/>
          <w:bCs w:val="0"/>
          <w:color w:val="auto"/>
          <w:kern w:val="2"/>
          <w:sz w:val="28"/>
          <w:szCs w:val="28"/>
          <w:highlight w:val="none"/>
          <w:lang w:val="en-US" w:eastAsia="zh-CN" w:bidi="ar-SA"/>
        </w:rPr>
        <w:t>7</w:t>
      </w:r>
      <w:r>
        <w:rPr>
          <w:rFonts w:hint="eastAsia" w:ascii="Times New Roman" w:hAnsi="Times New Roman" w:eastAsia="宋体" w:cs="Times New Roman"/>
          <w:b w:val="0"/>
          <w:bCs w:val="0"/>
          <w:color w:val="auto"/>
          <w:kern w:val="2"/>
          <w:sz w:val="28"/>
          <w:szCs w:val="28"/>
          <w:highlight w:val="none"/>
          <w:lang w:val="en-US" w:eastAsia="zh-CN" w:bidi="ar-SA"/>
        </w:rPr>
        <w:t>.若为分公司参与比选的，需提供总公司针对本项目的唯一授权书</w:t>
      </w:r>
    </w:p>
    <w:p>
      <w:pPr>
        <w:jc w:val="center"/>
        <w:rPr>
          <w:rFonts w:hint="eastAsia"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（若为分公司提供）</w:t>
      </w:r>
    </w:p>
    <w:p>
      <w:pPr>
        <w:pStyle w:val="7"/>
        <w:rPr>
          <w:rFonts w:hint="default" w:ascii="Times New Roman" w:hAnsi="Times New Roman" w:eastAsia="宋体" w:cs="Times New Roman"/>
          <w:b w:val="0"/>
          <w:bCs w:val="0"/>
          <w:color w:val="0000FF"/>
          <w:kern w:val="2"/>
          <w:sz w:val="28"/>
          <w:szCs w:val="28"/>
          <w:highlight w:val="none"/>
          <w:lang w:val="en-US" w:eastAsia="zh-CN" w:bidi="ar-SA"/>
        </w:rPr>
      </w:pPr>
      <w:r>
        <w:rPr>
          <w:rFonts w:hint="eastAsia" w:ascii="Times New Roman" w:hAnsi="Times New Roman" w:eastAsia="宋体" w:cs="Times New Roman"/>
          <w:b w:val="0"/>
          <w:bCs w:val="0"/>
          <w:color w:val="0000FF"/>
          <w:kern w:val="2"/>
          <w:sz w:val="28"/>
          <w:szCs w:val="28"/>
          <w:highlight w:val="none"/>
          <w:lang w:val="en-US" w:eastAsia="zh-CN" w:bidi="ar-SA"/>
        </w:rPr>
        <w:t xml:space="preserve">                        </w:t>
      </w: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rPr>
          <w:rFonts w:hint="eastAsia"/>
          <w:lang w:val="en-US" w:eastAsia="zh-CN"/>
        </w:rPr>
      </w:pPr>
    </w:p>
    <w:p>
      <w:pPr>
        <w:rPr>
          <w:rFonts w:hint="eastAsia"/>
          <w:lang w:val="en-GB"/>
        </w:rPr>
      </w:pPr>
    </w:p>
    <w:p>
      <w:pPr>
        <w:jc w:val="center"/>
        <w:rPr>
          <w:rFonts w:hint="eastAsia"/>
          <w:b/>
          <w:bCs/>
          <w:color w:val="auto"/>
          <w:sz w:val="28"/>
          <w:szCs w:val="28"/>
          <w:highlight w:val="none"/>
        </w:rPr>
      </w:pPr>
      <w:r>
        <w:rPr>
          <w:rFonts w:hint="eastAsia"/>
          <w:color w:val="auto"/>
          <w:sz w:val="28"/>
          <w:szCs w:val="28"/>
          <w:highlight w:val="none"/>
        </w:rPr>
        <w:t>7.</w:t>
      </w:r>
      <w:r>
        <w:rPr>
          <w:rFonts w:hint="eastAsia"/>
          <w:color w:val="auto"/>
          <w:sz w:val="28"/>
          <w:szCs w:val="28"/>
          <w:highlight w:val="none"/>
          <w:lang w:val="en-US" w:eastAsia="zh-CN"/>
        </w:rPr>
        <w:t>8</w:t>
      </w:r>
      <w:r>
        <w:rPr>
          <w:rFonts w:hint="eastAsia"/>
          <w:color w:val="auto"/>
          <w:sz w:val="28"/>
          <w:szCs w:val="28"/>
          <w:highlight w:val="none"/>
        </w:rPr>
        <w:t>.1提供法定代表人授权委托书（或法定代表人证明资料）原件及被授权人（或法定代表人）身份证</w:t>
      </w:r>
    </w:p>
    <w:p>
      <w:pPr>
        <w:jc w:val="center"/>
        <w:rPr>
          <w:rFonts w:hint="eastAsia"/>
          <w:b/>
          <w:bCs/>
          <w:color w:val="auto"/>
          <w:sz w:val="24"/>
          <w:highlight w:val="none"/>
        </w:rPr>
      </w:pPr>
      <w:r>
        <w:rPr>
          <w:rFonts w:hint="eastAsia"/>
          <w:b/>
          <w:bCs/>
          <w:color w:val="auto"/>
          <w:sz w:val="24"/>
          <w:highlight w:val="none"/>
        </w:rPr>
        <w:t>(提供法定代表人证书或法定代表人授权委托书、被授权人身份证复印件加盖公章。）</w:t>
      </w:r>
    </w:p>
    <w:p>
      <w:pPr>
        <w:jc w:val="center"/>
        <w:rPr>
          <w:rFonts w:hint="eastAsia"/>
          <w:b/>
          <w:bCs/>
          <w:color w:val="auto"/>
          <w:sz w:val="24"/>
          <w:highlight w:val="none"/>
        </w:rPr>
      </w:pPr>
    </w:p>
    <w:p>
      <w:pPr>
        <w:rPr>
          <w:rFonts w:hint="eastAsia"/>
          <w:bCs/>
          <w:color w:val="auto"/>
          <w:sz w:val="24"/>
          <w:highlight w:val="none"/>
        </w:rPr>
      </w:pPr>
    </w:p>
    <w:p>
      <w:pPr>
        <w:jc w:val="center"/>
        <w:rPr>
          <w:rFonts w:hint="eastAsia"/>
          <w:bCs/>
          <w:color w:val="auto"/>
          <w:sz w:val="24"/>
          <w:highlight w:val="none"/>
        </w:rPr>
      </w:pPr>
    </w:p>
    <w:p>
      <w:pPr>
        <w:jc w:val="center"/>
        <w:rPr>
          <w:rFonts w:hint="eastAsia"/>
          <w:bCs/>
          <w:color w:val="auto"/>
          <w:sz w:val="24"/>
          <w:highlight w:val="none"/>
        </w:rPr>
      </w:pPr>
      <w:r>
        <w:rPr>
          <w:rFonts w:hint="eastAsia"/>
          <w:bCs/>
          <w:color w:val="auto"/>
          <w:sz w:val="24"/>
          <w:highlight w:val="none"/>
        </w:rPr>
        <w:t>法定代表人授权书（格式）</w:t>
      </w:r>
    </w:p>
    <w:p>
      <w:pPr>
        <w:jc w:val="center"/>
        <w:rPr>
          <w:rFonts w:hint="eastAsia"/>
          <w:bCs/>
          <w:color w:val="auto"/>
          <w:sz w:val="24"/>
          <w:highlight w:val="none"/>
        </w:rPr>
      </w:pPr>
    </w:p>
    <w:p>
      <w:pPr>
        <w:jc w:val="left"/>
        <w:rPr>
          <w:rFonts w:hint="eastAsia"/>
          <w:bCs/>
          <w:color w:val="auto"/>
          <w:sz w:val="24"/>
          <w:highlight w:val="none"/>
        </w:rPr>
      </w:pPr>
      <w:r>
        <w:rPr>
          <w:rFonts w:hint="eastAsia"/>
          <w:bCs/>
          <w:color w:val="auto"/>
          <w:sz w:val="24"/>
          <w:highlight w:val="none"/>
        </w:rPr>
        <w:t>致：（比选人）</w:t>
      </w:r>
    </w:p>
    <w:p>
      <w:pPr>
        <w:spacing w:line="360" w:lineRule="auto"/>
        <w:jc w:val="center"/>
        <w:rPr>
          <w:rFonts w:hint="eastAsia"/>
          <w:bCs/>
          <w:color w:val="auto"/>
          <w:sz w:val="24"/>
          <w:highlight w:val="none"/>
        </w:rPr>
      </w:pPr>
      <w:r>
        <w:rPr>
          <w:rFonts w:hint="eastAsia"/>
          <w:bCs/>
          <w:color w:val="auto"/>
          <w:sz w:val="24"/>
          <w:highlight w:val="none"/>
          <w:u w:val="single"/>
        </w:rPr>
        <w:t>（参选单位全称）</w:t>
      </w:r>
      <w:r>
        <w:rPr>
          <w:rFonts w:hint="eastAsia"/>
          <w:bCs/>
          <w:color w:val="auto"/>
          <w:sz w:val="24"/>
          <w:highlight w:val="none"/>
        </w:rPr>
        <w:t>法定代表人</w:t>
      </w:r>
      <w:r>
        <w:rPr>
          <w:rFonts w:hint="eastAsia"/>
          <w:bCs/>
          <w:color w:val="auto"/>
          <w:sz w:val="24"/>
          <w:highlight w:val="none"/>
          <w:u w:val="single"/>
        </w:rPr>
        <w:t xml:space="preserve">  （姓名）  </w:t>
      </w:r>
      <w:r>
        <w:rPr>
          <w:rFonts w:hint="eastAsia"/>
          <w:bCs/>
          <w:color w:val="auto"/>
          <w:sz w:val="24"/>
          <w:highlight w:val="none"/>
        </w:rPr>
        <w:t>授权</w:t>
      </w:r>
      <w:r>
        <w:rPr>
          <w:rFonts w:hint="eastAsia"/>
          <w:bCs/>
          <w:color w:val="auto"/>
          <w:sz w:val="24"/>
          <w:highlight w:val="none"/>
          <w:u w:val="single"/>
        </w:rPr>
        <w:t>（参选单位代表姓名）</w:t>
      </w:r>
      <w:r>
        <w:rPr>
          <w:rFonts w:hint="eastAsia"/>
          <w:bCs/>
          <w:color w:val="auto"/>
          <w:sz w:val="24"/>
          <w:highlight w:val="none"/>
        </w:rPr>
        <w:t>为参选单位代表，代表本公司参加贵处组织的</w:t>
      </w:r>
      <w:r>
        <w:rPr>
          <w:rFonts w:hint="eastAsia"/>
          <w:bCs/>
          <w:color w:val="auto"/>
          <w:sz w:val="24"/>
          <w:highlight w:val="none"/>
          <w:u w:val="single"/>
        </w:rPr>
        <w:t xml:space="preserve">  （项目名称，项目编号） </w:t>
      </w:r>
      <w:r>
        <w:rPr>
          <w:rFonts w:hint="eastAsia"/>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pPr>
        <w:spacing w:line="360" w:lineRule="auto"/>
        <w:jc w:val="center"/>
        <w:rPr>
          <w:rFonts w:hint="eastAsia"/>
          <w:bCs/>
          <w:color w:val="auto"/>
          <w:sz w:val="24"/>
          <w:highlight w:val="none"/>
        </w:rPr>
      </w:pPr>
      <w:r>
        <w:rPr>
          <w:rFonts w:hint="eastAsia"/>
          <w:bCs/>
          <w:color w:val="auto"/>
          <w:sz w:val="24"/>
          <w:highlight w:val="none"/>
        </w:rPr>
        <w:t xml:space="preserve">   </w:t>
      </w:r>
    </w:p>
    <w:p>
      <w:pPr>
        <w:spacing w:line="360" w:lineRule="auto"/>
        <w:jc w:val="center"/>
        <w:rPr>
          <w:rFonts w:hint="eastAsia"/>
          <w:bCs/>
          <w:color w:val="auto"/>
          <w:sz w:val="24"/>
          <w:highlight w:val="none"/>
        </w:rPr>
      </w:pPr>
      <w:r>
        <w:rPr>
          <w:rFonts w:hint="eastAsia"/>
          <w:bCs/>
          <w:color w:val="auto"/>
          <w:sz w:val="24"/>
          <w:highlight w:val="none"/>
        </w:rPr>
        <w:t xml:space="preserve">                                             参选人名称：</w:t>
      </w:r>
      <w:r>
        <w:rPr>
          <w:rFonts w:hint="eastAsia"/>
          <w:bCs/>
          <w:color w:val="auto"/>
          <w:sz w:val="24"/>
          <w:highlight w:val="none"/>
          <w:u w:val="single"/>
        </w:rPr>
        <w:t xml:space="preserve">   (全称并加盖公章) </w:t>
      </w:r>
    </w:p>
    <w:p>
      <w:pPr>
        <w:spacing w:line="360" w:lineRule="auto"/>
        <w:jc w:val="center"/>
        <w:rPr>
          <w:rFonts w:hint="eastAsia"/>
          <w:bCs/>
          <w:color w:val="auto"/>
          <w:sz w:val="24"/>
          <w:highlight w:val="none"/>
        </w:rPr>
      </w:pPr>
    </w:p>
    <w:p>
      <w:pPr>
        <w:spacing w:line="360" w:lineRule="auto"/>
        <w:jc w:val="center"/>
        <w:rPr>
          <w:rFonts w:hint="eastAsia"/>
          <w:bCs/>
          <w:color w:val="auto"/>
          <w:sz w:val="24"/>
          <w:highlight w:val="none"/>
        </w:rPr>
      </w:pPr>
      <w:r>
        <w:rPr>
          <w:rFonts w:hint="eastAsia"/>
          <w:bCs/>
          <w:color w:val="auto"/>
          <w:sz w:val="24"/>
          <w:highlight w:val="none"/>
        </w:rPr>
        <w:t xml:space="preserve">                          参选人法定代表人：</w:t>
      </w:r>
      <w:r>
        <w:rPr>
          <w:rFonts w:hint="eastAsia"/>
          <w:bCs/>
          <w:color w:val="auto"/>
          <w:sz w:val="24"/>
          <w:highlight w:val="none"/>
          <w:u w:val="single"/>
        </w:rPr>
        <w:t xml:space="preserve">     （签字或盖章）        </w:t>
      </w:r>
    </w:p>
    <w:p>
      <w:pPr>
        <w:spacing w:line="360" w:lineRule="auto"/>
        <w:jc w:val="center"/>
        <w:rPr>
          <w:rFonts w:hint="eastAsia"/>
          <w:bCs/>
          <w:color w:val="auto"/>
          <w:sz w:val="24"/>
          <w:highlight w:val="none"/>
        </w:rPr>
      </w:pPr>
    </w:p>
    <w:p>
      <w:pPr>
        <w:spacing w:line="360" w:lineRule="auto"/>
        <w:jc w:val="center"/>
        <w:rPr>
          <w:rFonts w:hint="eastAsia"/>
          <w:bCs/>
          <w:color w:val="auto"/>
          <w:sz w:val="24"/>
          <w:highlight w:val="none"/>
        </w:rPr>
      </w:pPr>
      <w:r>
        <w:rPr>
          <w:rFonts w:hint="eastAsia"/>
          <w:bCs/>
          <w:color w:val="auto"/>
          <w:sz w:val="24"/>
          <w:highlight w:val="none"/>
        </w:rPr>
        <w:t xml:space="preserve">                                                   日期：</w:t>
      </w:r>
      <w:r>
        <w:rPr>
          <w:rFonts w:hint="eastAsia"/>
          <w:bCs/>
          <w:color w:val="auto"/>
          <w:sz w:val="24"/>
          <w:highlight w:val="none"/>
          <w:u w:val="single"/>
        </w:rPr>
        <w:t>                  </w:t>
      </w:r>
    </w:p>
    <w:p>
      <w:pPr>
        <w:spacing w:line="360" w:lineRule="auto"/>
        <w:jc w:val="left"/>
        <w:rPr>
          <w:bCs/>
          <w:color w:val="auto"/>
          <w:sz w:val="24"/>
          <w:highlight w:val="none"/>
        </w:rPr>
      </w:pPr>
      <w:r>
        <w:rPr>
          <w:bCs/>
          <w:color w:val="auto"/>
          <w:sz w:val="24"/>
          <w:highlight w:val="none"/>
        </w:rPr>
        <w:t>附：</w:t>
      </w:r>
    </w:p>
    <w:p>
      <w:pPr>
        <w:spacing w:line="360" w:lineRule="auto"/>
        <w:jc w:val="left"/>
        <w:rPr>
          <w:rFonts w:hint="eastAsia"/>
          <w:bCs/>
          <w:color w:val="auto"/>
          <w:sz w:val="24"/>
          <w:highlight w:val="none"/>
          <w:u w:val="single"/>
        </w:rPr>
      </w:pPr>
      <w:r>
        <w:rPr>
          <w:bCs/>
          <w:color w:val="auto"/>
          <w:sz w:val="24"/>
          <w:highlight w:val="none"/>
        </w:rPr>
        <w:t>全权代表姓名：</w:t>
      </w:r>
      <w:r>
        <w:rPr>
          <w:bCs/>
          <w:color w:val="auto"/>
          <w:sz w:val="24"/>
          <w:highlight w:val="none"/>
          <w:u w:val="single"/>
        </w:rPr>
        <w:t xml:space="preserve"> </w:t>
      </w:r>
      <w:r>
        <w:rPr>
          <w:rFonts w:hint="eastAsia"/>
          <w:bCs/>
          <w:color w:val="auto"/>
          <w:sz w:val="24"/>
          <w:highlight w:val="none"/>
          <w:u w:val="single"/>
        </w:rPr>
        <w:t xml:space="preserve">                               </w:t>
      </w:r>
    </w:p>
    <w:p>
      <w:pPr>
        <w:spacing w:line="360" w:lineRule="auto"/>
        <w:jc w:val="left"/>
        <w:rPr>
          <w:bCs/>
          <w:color w:val="auto"/>
          <w:sz w:val="24"/>
          <w:highlight w:val="none"/>
        </w:rPr>
      </w:pPr>
      <w:r>
        <w:rPr>
          <w:bCs/>
          <w:color w:val="auto"/>
          <w:sz w:val="24"/>
          <w:highlight w:val="none"/>
        </w:rPr>
        <w:t xml:space="preserve">职     </w:t>
      </w:r>
      <w:r>
        <w:rPr>
          <w:rFonts w:hint="eastAsia"/>
          <w:bCs/>
          <w:color w:val="auto"/>
          <w:sz w:val="24"/>
          <w:highlight w:val="none"/>
        </w:rPr>
        <w:t xml:space="preserve">  </w:t>
      </w:r>
      <w:r>
        <w:rPr>
          <w:bCs/>
          <w:color w:val="auto"/>
          <w:sz w:val="24"/>
          <w:highlight w:val="none"/>
        </w:rPr>
        <w:t>务 ：</w:t>
      </w:r>
      <w:r>
        <w:rPr>
          <w:bCs/>
          <w:color w:val="auto"/>
          <w:sz w:val="24"/>
          <w:highlight w:val="none"/>
          <w:u w:val="single"/>
        </w:rPr>
        <w:t xml:space="preserve"> </w:t>
      </w:r>
      <w:r>
        <w:rPr>
          <w:rFonts w:hint="eastAsia"/>
          <w:bCs/>
          <w:color w:val="auto"/>
          <w:sz w:val="24"/>
          <w:highlight w:val="none"/>
          <w:u w:val="single"/>
        </w:rPr>
        <w:t xml:space="preserve">      </w:t>
      </w:r>
    </w:p>
    <w:p>
      <w:pPr>
        <w:spacing w:line="360" w:lineRule="auto"/>
        <w:jc w:val="left"/>
        <w:rPr>
          <w:bCs/>
          <w:color w:val="auto"/>
          <w:sz w:val="24"/>
          <w:highlight w:val="none"/>
          <w:u w:val="single"/>
        </w:rPr>
      </w:pPr>
      <w:r>
        <w:rPr>
          <w:bCs/>
          <w:color w:val="auto"/>
          <w:sz w:val="24"/>
          <w:highlight w:val="none"/>
        </w:rPr>
        <w:t xml:space="preserve">电      </w:t>
      </w:r>
      <w:r>
        <w:rPr>
          <w:rFonts w:hint="eastAsia"/>
          <w:bCs/>
          <w:color w:val="auto"/>
          <w:sz w:val="24"/>
          <w:highlight w:val="none"/>
        </w:rPr>
        <w:t xml:space="preserve">  </w:t>
      </w:r>
      <w:r>
        <w:rPr>
          <w:bCs/>
          <w:color w:val="auto"/>
          <w:sz w:val="24"/>
          <w:highlight w:val="none"/>
        </w:rPr>
        <w:t>话：</w:t>
      </w:r>
      <w:r>
        <w:rPr>
          <w:bCs/>
          <w:color w:val="auto"/>
          <w:sz w:val="24"/>
          <w:highlight w:val="none"/>
          <w:u w:val="single"/>
        </w:rPr>
        <w:t xml:space="preserve"> </w:t>
      </w:r>
      <w:r>
        <w:rPr>
          <w:rFonts w:hint="eastAsia"/>
          <w:bCs/>
          <w:color w:val="auto"/>
          <w:sz w:val="24"/>
          <w:highlight w:val="none"/>
          <w:u w:val="single"/>
        </w:rPr>
        <w:t xml:space="preserve">                   </w:t>
      </w:r>
      <w:r>
        <w:rPr>
          <w:bCs/>
          <w:color w:val="auto"/>
          <w:sz w:val="24"/>
          <w:highlight w:val="none"/>
          <w:u w:val="single"/>
        </w:rPr>
        <w:t xml:space="preserve">                </w:t>
      </w:r>
    </w:p>
    <w:p>
      <w:pPr>
        <w:spacing w:line="360" w:lineRule="auto"/>
        <w:jc w:val="left"/>
        <w:rPr>
          <w:bCs/>
          <w:color w:val="auto"/>
          <w:sz w:val="24"/>
          <w:highlight w:val="none"/>
          <w:u w:val="single"/>
        </w:rPr>
      </w:pPr>
      <w:r>
        <w:rPr>
          <w:bCs/>
          <w:color w:val="auto"/>
          <w:sz w:val="24"/>
          <w:highlight w:val="none"/>
        </w:rPr>
        <w:t>详细通讯地址：</w:t>
      </w:r>
      <w:r>
        <w:rPr>
          <w:bCs/>
          <w:color w:val="auto"/>
          <w:sz w:val="24"/>
          <w:highlight w:val="none"/>
          <w:u w:val="single"/>
        </w:rPr>
        <w:t xml:space="preserve"> </w:t>
      </w:r>
      <w:r>
        <w:rPr>
          <w:rFonts w:hint="eastAsia"/>
          <w:bCs/>
          <w:color w:val="auto"/>
          <w:sz w:val="24"/>
          <w:highlight w:val="none"/>
          <w:u w:val="single"/>
        </w:rPr>
        <w:t xml:space="preserve">                   </w:t>
      </w:r>
    </w:p>
    <w:p>
      <w:pPr>
        <w:spacing w:line="360" w:lineRule="auto"/>
        <w:jc w:val="left"/>
        <w:rPr>
          <w:rFonts w:hint="eastAsia"/>
          <w:bCs/>
          <w:color w:val="auto"/>
          <w:sz w:val="24"/>
          <w:highlight w:val="none"/>
          <w:u w:val="single"/>
        </w:rPr>
      </w:pPr>
      <w:r>
        <w:rPr>
          <w:bCs/>
          <w:color w:val="auto"/>
          <w:sz w:val="24"/>
          <w:highlight w:val="none"/>
        </w:rPr>
        <w:t>邮 政 编 码 ：</w:t>
      </w:r>
      <w:r>
        <w:rPr>
          <w:bCs/>
          <w:color w:val="auto"/>
          <w:sz w:val="24"/>
          <w:highlight w:val="none"/>
          <w:u w:val="single"/>
        </w:rPr>
        <w:t xml:space="preserve"> </w:t>
      </w:r>
      <w:r>
        <w:rPr>
          <w:rFonts w:hint="eastAsia"/>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pPr>
              <w:spacing w:line="360" w:lineRule="auto"/>
              <w:jc w:val="center"/>
              <w:rPr>
                <w:rFonts w:hint="eastAsia"/>
                <w:bCs/>
                <w:color w:val="auto"/>
                <w:sz w:val="24"/>
                <w:highlight w:val="none"/>
              </w:rPr>
            </w:pPr>
          </w:p>
          <w:p>
            <w:pPr>
              <w:spacing w:line="360" w:lineRule="auto"/>
              <w:jc w:val="center"/>
              <w:rPr>
                <w:rFonts w:hint="eastAsia"/>
                <w:bCs/>
                <w:color w:val="auto"/>
                <w:sz w:val="24"/>
                <w:highlight w:val="none"/>
              </w:rPr>
            </w:pPr>
          </w:p>
          <w:p>
            <w:pPr>
              <w:spacing w:line="360" w:lineRule="auto"/>
              <w:jc w:val="center"/>
              <w:rPr>
                <w:rFonts w:hint="eastAsia"/>
                <w:bCs/>
                <w:color w:val="auto"/>
                <w:sz w:val="24"/>
                <w:highlight w:val="none"/>
              </w:rPr>
            </w:pPr>
            <w:r>
              <w:rPr>
                <w:rFonts w:hint="eastAsia"/>
                <w:bCs/>
                <w:color w:val="auto"/>
                <w:sz w:val="24"/>
                <w:highlight w:val="none"/>
              </w:rPr>
              <w:t>法定代表人身份证、被授权人身份证（原件扫描件）</w:t>
            </w:r>
          </w:p>
        </w:tc>
      </w:tr>
    </w:tbl>
    <w:p>
      <w:pPr>
        <w:jc w:val="center"/>
        <w:rPr>
          <w:rFonts w:hint="eastAsia"/>
          <w:b/>
          <w:bCs/>
          <w:color w:val="auto"/>
          <w:sz w:val="24"/>
          <w:highlight w:val="none"/>
        </w:rPr>
      </w:pPr>
    </w:p>
    <w:p>
      <w:pPr>
        <w:jc w:val="center"/>
        <w:rPr>
          <w:rFonts w:hint="eastAsia"/>
          <w:color w:val="auto"/>
          <w:sz w:val="28"/>
          <w:szCs w:val="28"/>
          <w:highlight w:val="none"/>
        </w:rPr>
      </w:pPr>
      <w:r>
        <w:rPr>
          <w:rFonts w:hint="eastAsia"/>
          <w:color w:val="auto"/>
          <w:sz w:val="28"/>
          <w:szCs w:val="28"/>
          <w:highlight w:val="none"/>
        </w:rPr>
        <w:t>7.</w:t>
      </w:r>
      <w:r>
        <w:rPr>
          <w:rFonts w:hint="eastAsia"/>
          <w:color w:val="auto"/>
          <w:sz w:val="28"/>
          <w:szCs w:val="28"/>
          <w:highlight w:val="none"/>
          <w:lang w:val="en-US" w:eastAsia="zh-CN"/>
        </w:rPr>
        <w:t>8</w:t>
      </w:r>
      <w:r>
        <w:rPr>
          <w:rFonts w:hint="eastAsia"/>
          <w:color w:val="auto"/>
          <w:sz w:val="28"/>
          <w:szCs w:val="28"/>
          <w:highlight w:val="none"/>
        </w:rPr>
        <w:t>.2投标人被“信用中国”列入失信被执行人和重大税收违法案件当事人名单的、被“中国政府采购网”网站列入政府采购严重违法失信行为记录名单（处罚期限尚未届满的），不得参与本项目的政府采购活动</w:t>
      </w:r>
      <w:r>
        <w:rPr>
          <w:rFonts w:hint="eastAsia" w:ascii="新宋体" w:hAnsi="新宋体" w:eastAsia="新宋体" w:cs="宋体"/>
          <w:color w:val="auto"/>
          <w:sz w:val="28"/>
          <w:szCs w:val="28"/>
          <w:highlight w:val="none"/>
        </w:rPr>
        <w:t>；</w:t>
      </w:r>
    </w:p>
    <w:p>
      <w:pPr>
        <w:jc w:val="center"/>
        <w:rPr>
          <w:rFonts w:hint="eastAsia"/>
          <w:color w:val="auto"/>
          <w:sz w:val="24"/>
          <w:highlight w:val="none"/>
        </w:rPr>
      </w:pPr>
    </w:p>
    <w:p>
      <w:pPr>
        <w:jc w:val="center"/>
        <w:rPr>
          <w:color w:val="auto"/>
          <w:sz w:val="24"/>
          <w:highlight w:val="none"/>
        </w:rPr>
      </w:pPr>
      <w:r>
        <w:rPr>
          <w:rFonts w:hint="eastAsia"/>
          <w:b/>
          <w:bCs/>
          <w:color w:val="auto"/>
          <w:sz w:val="24"/>
          <w:highlight w:val="none"/>
        </w:rPr>
        <w:t>【提供截图加盖公章】</w:t>
      </w: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rPr>
          <w:rFonts w:hint="eastAsia"/>
          <w:color w:val="auto"/>
          <w:sz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jc w:val="center"/>
        <w:rPr>
          <w:rFonts w:hint="eastAsia"/>
          <w:color w:val="auto"/>
          <w:sz w:val="28"/>
          <w:szCs w:val="28"/>
          <w:highlight w:val="none"/>
        </w:rPr>
      </w:pPr>
      <w:r>
        <w:rPr>
          <w:rFonts w:hint="eastAsia"/>
          <w:color w:val="auto"/>
          <w:sz w:val="28"/>
          <w:szCs w:val="28"/>
          <w:highlight w:val="none"/>
        </w:rPr>
        <w:t>7.</w:t>
      </w:r>
      <w:r>
        <w:rPr>
          <w:rFonts w:hint="eastAsia"/>
          <w:color w:val="auto"/>
          <w:sz w:val="28"/>
          <w:szCs w:val="28"/>
          <w:highlight w:val="none"/>
          <w:lang w:val="en-US" w:eastAsia="zh-CN"/>
        </w:rPr>
        <w:t>8</w:t>
      </w:r>
      <w:r>
        <w:rPr>
          <w:rFonts w:hint="eastAsia"/>
          <w:color w:val="auto"/>
          <w:sz w:val="28"/>
          <w:szCs w:val="28"/>
          <w:highlight w:val="none"/>
        </w:rPr>
        <w:t>.3单位负责人为同一人或者存在直接控股、管理关系的不同参选人，不得参加同一合同项下的采购活动；</w:t>
      </w:r>
    </w:p>
    <w:p>
      <w:pPr>
        <w:jc w:val="left"/>
        <w:rPr>
          <w:rFonts w:hint="eastAsia"/>
          <w:b/>
          <w:bCs/>
          <w:color w:val="auto"/>
          <w:sz w:val="28"/>
          <w:szCs w:val="28"/>
          <w:highlight w:val="none"/>
        </w:rPr>
      </w:pPr>
      <w:r>
        <w:rPr>
          <w:rFonts w:hint="eastAsia"/>
          <w:color w:val="auto"/>
          <w:sz w:val="28"/>
          <w:szCs w:val="28"/>
          <w:highlight w:val="none"/>
        </w:rPr>
        <w:t>7.</w:t>
      </w:r>
      <w:r>
        <w:rPr>
          <w:rFonts w:hint="eastAsia"/>
          <w:color w:val="auto"/>
          <w:sz w:val="28"/>
          <w:szCs w:val="28"/>
          <w:highlight w:val="none"/>
          <w:lang w:val="en-US" w:eastAsia="zh-CN"/>
        </w:rPr>
        <w:t>8</w:t>
      </w:r>
      <w:r>
        <w:rPr>
          <w:rFonts w:hint="eastAsia"/>
          <w:color w:val="auto"/>
          <w:sz w:val="28"/>
          <w:szCs w:val="28"/>
          <w:highlight w:val="none"/>
        </w:rPr>
        <w:t>.4本项目不接受联合体参选。</w:t>
      </w:r>
    </w:p>
    <w:p>
      <w:pPr>
        <w:jc w:val="center"/>
        <w:rPr>
          <w:rFonts w:hint="eastAsia"/>
          <w:b/>
          <w:bCs/>
          <w:color w:val="auto"/>
          <w:sz w:val="24"/>
          <w:highlight w:val="none"/>
        </w:rPr>
      </w:pPr>
      <w:r>
        <w:rPr>
          <w:rFonts w:hint="eastAsia"/>
          <w:b/>
          <w:bCs/>
          <w:color w:val="auto"/>
          <w:sz w:val="24"/>
          <w:highlight w:val="none"/>
        </w:rPr>
        <w:t>（提供声明函）</w:t>
      </w:r>
    </w:p>
    <w:p>
      <w:pPr>
        <w:jc w:val="center"/>
        <w:rPr>
          <w:rFonts w:hint="eastAsia"/>
          <w:b/>
          <w:bCs/>
          <w:color w:val="auto"/>
          <w:sz w:val="24"/>
          <w:highlight w:val="none"/>
        </w:rPr>
      </w:pPr>
    </w:p>
    <w:p>
      <w:pPr>
        <w:pStyle w:val="2"/>
        <w:rPr>
          <w:rFonts w:hint="eastAsia"/>
          <w:color w:val="auto"/>
          <w:highlight w:val="none"/>
        </w:rPr>
      </w:pPr>
    </w:p>
    <w:p>
      <w:pPr>
        <w:jc w:val="center"/>
        <w:rPr>
          <w:rFonts w:hint="eastAsia"/>
          <w:b/>
          <w:bCs/>
          <w:color w:val="auto"/>
          <w:sz w:val="24"/>
          <w:highlight w:val="none"/>
        </w:rPr>
      </w:pPr>
    </w:p>
    <w:p>
      <w:pPr>
        <w:jc w:val="center"/>
        <w:rPr>
          <w:rFonts w:hint="eastAsia"/>
          <w:b/>
          <w:bCs/>
          <w:color w:val="auto"/>
          <w:sz w:val="24"/>
          <w:highlight w:val="none"/>
        </w:rPr>
      </w:pPr>
      <w:r>
        <w:rPr>
          <w:rFonts w:hint="eastAsia"/>
          <w:b/>
          <w:bCs/>
          <w:color w:val="auto"/>
          <w:sz w:val="24"/>
          <w:highlight w:val="none"/>
        </w:rPr>
        <w:t>声明函（格式）</w:t>
      </w:r>
    </w:p>
    <w:p>
      <w:pPr>
        <w:jc w:val="center"/>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致：</w:t>
      </w:r>
      <w:r>
        <w:rPr>
          <w:rFonts w:hint="eastAsia"/>
          <w:color w:val="auto"/>
          <w:sz w:val="24"/>
          <w:highlight w:val="none"/>
          <w:u w:val="single"/>
        </w:rPr>
        <w:t>（比选人）</w:t>
      </w:r>
      <w:r>
        <w:rPr>
          <w:rFonts w:hint="eastAsia"/>
          <w:color w:val="auto"/>
          <w:sz w:val="24"/>
          <w:highlight w:val="none"/>
        </w:rPr>
        <w:t>：</w:t>
      </w:r>
    </w:p>
    <w:p>
      <w:pPr>
        <w:spacing w:line="360" w:lineRule="auto"/>
        <w:ind w:firstLine="480" w:firstLineChars="200"/>
        <w:jc w:val="left"/>
        <w:rPr>
          <w:rFonts w:hint="eastAsia"/>
          <w:color w:val="auto"/>
          <w:sz w:val="24"/>
          <w:highlight w:val="none"/>
        </w:rPr>
      </w:pPr>
      <w:r>
        <w:rPr>
          <w:rFonts w:hint="eastAsia"/>
          <w:color w:val="auto"/>
          <w:sz w:val="24"/>
          <w:highlight w:val="none"/>
        </w:rPr>
        <w:t>我公司声明不存在单位负责人为同一人或者存在直接控股、管理关系的不同供应商，同时参加本项目的参选活动。</w:t>
      </w:r>
    </w:p>
    <w:p>
      <w:pPr>
        <w:spacing w:line="360" w:lineRule="auto"/>
        <w:ind w:firstLine="360" w:firstLineChars="150"/>
        <w:jc w:val="left"/>
        <w:rPr>
          <w:rFonts w:hint="eastAsia"/>
          <w:color w:val="auto"/>
          <w:sz w:val="24"/>
          <w:highlight w:val="none"/>
        </w:rPr>
      </w:pPr>
      <w:r>
        <w:rPr>
          <w:rFonts w:hint="eastAsia"/>
          <w:color w:val="auto"/>
          <w:sz w:val="24"/>
          <w:highlight w:val="none"/>
        </w:rPr>
        <w:t>我公司不是联合体参选。</w:t>
      </w:r>
    </w:p>
    <w:p>
      <w:pPr>
        <w:spacing w:line="360" w:lineRule="auto"/>
        <w:ind w:firstLine="360" w:firstLineChars="150"/>
        <w:jc w:val="left"/>
        <w:rPr>
          <w:rFonts w:hint="eastAsia"/>
          <w:color w:val="auto"/>
          <w:sz w:val="24"/>
          <w:highlight w:val="none"/>
        </w:rPr>
      </w:pPr>
      <w:r>
        <w:rPr>
          <w:rFonts w:hint="eastAsia"/>
          <w:color w:val="auto"/>
          <w:sz w:val="24"/>
          <w:highlight w:val="none"/>
        </w:rPr>
        <w:t>特此声明！</w:t>
      </w:r>
    </w:p>
    <w:p>
      <w:pPr>
        <w:spacing w:line="360" w:lineRule="auto"/>
        <w:jc w:val="left"/>
        <w:rPr>
          <w:rFonts w:hint="eastAsia"/>
          <w:color w:val="auto"/>
          <w:sz w:val="24"/>
          <w:highlight w:val="none"/>
        </w:rPr>
      </w:pPr>
    </w:p>
    <w:p>
      <w:pPr>
        <w:spacing w:line="360" w:lineRule="auto"/>
        <w:jc w:val="center"/>
        <w:rPr>
          <w:rFonts w:hint="eastAsia"/>
          <w:color w:val="auto"/>
          <w:sz w:val="24"/>
          <w:highlight w:val="none"/>
        </w:rPr>
      </w:pPr>
    </w:p>
    <w:p>
      <w:pPr>
        <w:spacing w:line="360" w:lineRule="auto"/>
        <w:jc w:val="center"/>
        <w:rPr>
          <w:rFonts w:hint="eastAsia"/>
          <w:color w:val="auto"/>
          <w:sz w:val="24"/>
          <w:highlight w:val="none"/>
          <w:u w:val="single"/>
        </w:rPr>
      </w:pPr>
      <w:r>
        <w:rPr>
          <w:rFonts w:hint="eastAsia"/>
          <w:color w:val="auto"/>
          <w:sz w:val="24"/>
          <w:highlight w:val="none"/>
        </w:rPr>
        <w:t xml:space="preserve">                                               </w:t>
      </w:r>
      <w:r>
        <w:rPr>
          <w:color w:val="auto"/>
          <w:sz w:val="24"/>
          <w:highlight w:val="none"/>
        </w:rPr>
        <w:t>参选人名称：（公章）</w:t>
      </w:r>
      <w:r>
        <w:rPr>
          <w:rFonts w:hint="eastAsia"/>
          <w:color w:val="auto"/>
          <w:sz w:val="24"/>
          <w:highlight w:val="none"/>
          <w:u w:val="single"/>
        </w:rPr>
        <w:t xml:space="preserve">         </w:t>
      </w:r>
    </w:p>
    <w:p>
      <w:pPr>
        <w:spacing w:line="360" w:lineRule="auto"/>
        <w:jc w:val="right"/>
        <w:rPr>
          <w:rFonts w:hint="eastAsia"/>
          <w:color w:val="auto"/>
          <w:sz w:val="24"/>
          <w:highlight w:val="none"/>
        </w:rPr>
      </w:pPr>
      <w:r>
        <w:rPr>
          <w:rFonts w:hint="eastAsia"/>
          <w:color w:val="auto"/>
          <w:sz w:val="24"/>
          <w:highlight w:val="none"/>
        </w:rPr>
        <w:t>日期：       年     月    日</w:t>
      </w:r>
    </w:p>
    <w:p>
      <w:pPr>
        <w:spacing w:line="360" w:lineRule="auto"/>
        <w:jc w:val="center"/>
        <w:rPr>
          <w:rFonts w:hint="eastAsia"/>
          <w:color w:val="auto"/>
          <w:sz w:val="24"/>
          <w:highlight w:val="none"/>
        </w:rPr>
      </w:pPr>
    </w:p>
    <w:p>
      <w:pPr>
        <w:spacing w:line="360" w:lineRule="auto"/>
        <w:jc w:val="center"/>
        <w:rPr>
          <w:rFonts w:hint="eastAsia"/>
          <w:color w:val="auto"/>
          <w:sz w:val="24"/>
          <w:highlight w:val="none"/>
        </w:rPr>
      </w:pPr>
    </w:p>
    <w:p>
      <w:pPr>
        <w:spacing w:line="360" w:lineRule="auto"/>
        <w:jc w:val="center"/>
        <w:rPr>
          <w:rFonts w:hint="eastAsia"/>
          <w:color w:val="auto"/>
          <w:sz w:val="24"/>
          <w:highlight w:val="none"/>
        </w:rPr>
      </w:pPr>
    </w:p>
    <w:p>
      <w:pPr>
        <w:spacing w:line="360" w:lineRule="auto"/>
        <w:jc w:val="center"/>
        <w:rPr>
          <w:rFonts w:hint="eastAsia"/>
          <w:color w:val="auto"/>
          <w:sz w:val="24"/>
          <w:highlight w:val="none"/>
        </w:rPr>
      </w:pPr>
    </w:p>
    <w:p>
      <w:pPr>
        <w:rPr>
          <w:rFonts w:hint="eastAsia"/>
          <w:color w:val="auto"/>
          <w:sz w:val="24"/>
          <w:highlight w:val="none"/>
        </w:rPr>
      </w:pPr>
    </w:p>
    <w:p>
      <w:pPr>
        <w:jc w:val="center"/>
        <w:rPr>
          <w:rFonts w:hint="eastAsia"/>
          <w:color w:val="auto"/>
          <w:sz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rPr>
          <w:rFonts w:hint="eastAsia"/>
          <w:color w:val="auto"/>
          <w:highlight w:val="none"/>
        </w:rPr>
      </w:pPr>
    </w:p>
    <w:p>
      <w:pPr>
        <w:pStyle w:val="2"/>
        <w:rPr>
          <w:rFonts w:hint="eastAsia"/>
          <w:color w:val="auto"/>
          <w:sz w:val="24"/>
          <w:szCs w:val="24"/>
          <w:highlight w:val="none"/>
        </w:rPr>
      </w:pPr>
    </w:p>
    <w:p>
      <w:pPr>
        <w:jc w:val="center"/>
        <w:rPr>
          <w:rFonts w:hint="eastAsia"/>
          <w:color w:val="auto"/>
          <w:sz w:val="24"/>
          <w:highlight w:val="none"/>
        </w:rPr>
      </w:pPr>
    </w:p>
    <w:p>
      <w:pPr>
        <w:jc w:val="center"/>
        <w:rPr>
          <w:rFonts w:hint="eastAsia"/>
          <w:color w:val="auto"/>
          <w:sz w:val="24"/>
          <w:highlight w:val="none"/>
        </w:rPr>
      </w:pPr>
    </w:p>
    <w:p>
      <w:pPr>
        <w:jc w:val="center"/>
        <w:outlineLvl w:val="0"/>
        <w:rPr>
          <w:rFonts w:hint="eastAsia"/>
          <w:b/>
          <w:bCs/>
          <w:color w:val="auto"/>
          <w:sz w:val="28"/>
          <w:szCs w:val="28"/>
          <w:highlight w:val="none"/>
        </w:rPr>
      </w:pPr>
      <w:r>
        <w:rPr>
          <w:rFonts w:hint="eastAsia"/>
          <w:b/>
          <w:bCs/>
          <w:color w:val="auto"/>
          <w:sz w:val="28"/>
          <w:szCs w:val="28"/>
          <w:highlight w:val="none"/>
        </w:rPr>
        <w:t>8、参选人情况一览表</w:t>
      </w:r>
    </w:p>
    <w:p>
      <w:pPr>
        <w:jc w:val="left"/>
        <w:rPr>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pPr>
              <w:rPr>
                <w:rFonts w:hint="eastAsia" w:ascii="新宋体" w:hAnsi="新宋体" w:eastAsia="新宋体"/>
                <w:color w:val="auto"/>
                <w:sz w:val="24"/>
                <w:highlight w:val="none"/>
              </w:rPr>
            </w:pPr>
            <w:r>
              <w:rPr>
                <w:rFonts w:hint="eastAsia" w:ascii="新宋体" w:hAnsi="新宋体" w:eastAsia="新宋体"/>
                <w:color w:val="auto"/>
                <w:sz w:val="24"/>
                <w:highlight w:val="none"/>
              </w:rPr>
              <w:t>参选人名称</w:t>
            </w:r>
          </w:p>
        </w:tc>
        <w:tc>
          <w:tcPr>
            <w:tcW w:w="8502" w:type="dxa"/>
            <w:gridSpan w:val="6"/>
            <w:noWrap w:val="0"/>
            <w:vAlign w:val="center"/>
          </w:tcPr>
          <w:p>
            <w:pPr>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法定代表人</w:t>
            </w:r>
          </w:p>
        </w:tc>
        <w:tc>
          <w:tcPr>
            <w:tcW w:w="3400" w:type="dxa"/>
            <w:gridSpan w:val="3"/>
            <w:noWrap w:val="0"/>
            <w:vAlign w:val="center"/>
          </w:tcPr>
          <w:p>
            <w:pPr>
              <w:jc w:val="center"/>
              <w:rPr>
                <w:rFonts w:hint="eastAsia" w:ascii="新宋体" w:hAnsi="新宋体" w:eastAsia="新宋体"/>
                <w:color w:val="auto"/>
                <w:sz w:val="24"/>
                <w:highlight w:val="none"/>
              </w:rPr>
            </w:pPr>
          </w:p>
        </w:tc>
        <w:tc>
          <w:tcPr>
            <w:tcW w:w="1698"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电话</w:t>
            </w:r>
          </w:p>
        </w:tc>
        <w:tc>
          <w:tcPr>
            <w:tcW w:w="3404" w:type="dxa"/>
            <w:gridSpan w:val="2"/>
            <w:noWrap w:val="0"/>
            <w:vAlign w:val="center"/>
          </w:tcPr>
          <w:p>
            <w:pPr>
              <w:jc w:val="center"/>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地址</w:t>
            </w:r>
          </w:p>
        </w:tc>
        <w:tc>
          <w:tcPr>
            <w:tcW w:w="8502" w:type="dxa"/>
            <w:gridSpan w:val="6"/>
            <w:noWrap w:val="0"/>
            <w:vAlign w:val="center"/>
          </w:tcPr>
          <w:p>
            <w:pPr>
              <w:jc w:val="left"/>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pPr>
              <w:jc w:val="left"/>
              <w:rPr>
                <w:rFonts w:hint="eastAsia" w:ascii="新宋体" w:hAnsi="新宋体" w:eastAsia="新宋体"/>
                <w:color w:val="auto"/>
                <w:sz w:val="24"/>
                <w:highlight w:val="none"/>
              </w:rPr>
            </w:pPr>
            <w:r>
              <w:rPr>
                <w:rFonts w:hint="eastAsia" w:ascii="新宋体" w:hAnsi="新宋体" w:eastAsia="新宋体"/>
                <w:color w:val="auto"/>
                <w:sz w:val="24"/>
                <w:highlight w:val="none"/>
              </w:rPr>
              <w:t>统一社会信用代码</w:t>
            </w:r>
          </w:p>
        </w:tc>
        <w:tc>
          <w:tcPr>
            <w:tcW w:w="7416" w:type="dxa"/>
            <w:gridSpan w:val="5"/>
            <w:noWrap w:val="0"/>
            <w:vAlign w:val="center"/>
          </w:tcPr>
          <w:p>
            <w:pPr>
              <w:jc w:val="left"/>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pPr>
              <w:pStyle w:val="25"/>
              <w:ind w:firstLine="0"/>
              <w:jc w:val="center"/>
              <w:rPr>
                <w:rFonts w:hint="eastAsia" w:ascii="新宋体" w:hAnsi="新宋体" w:eastAsia="新宋体"/>
                <w:color w:val="auto"/>
                <w:kern w:val="2"/>
                <w:sz w:val="24"/>
                <w:szCs w:val="24"/>
                <w:highlight w:val="none"/>
              </w:rPr>
            </w:pPr>
            <w:r>
              <w:rPr>
                <w:rFonts w:hint="eastAsia" w:ascii="新宋体" w:hAnsi="新宋体" w:eastAsia="新宋体"/>
                <w:color w:val="auto"/>
                <w:kern w:val="2"/>
                <w:sz w:val="24"/>
                <w:szCs w:val="24"/>
                <w:highlight w:val="none"/>
              </w:rPr>
              <w:t>联系人</w:t>
            </w:r>
          </w:p>
        </w:tc>
        <w:tc>
          <w:tcPr>
            <w:tcW w:w="1698" w:type="dxa"/>
            <w:gridSpan w:val="2"/>
            <w:noWrap w:val="0"/>
            <w:vAlign w:val="center"/>
          </w:tcPr>
          <w:p>
            <w:pPr>
              <w:pStyle w:val="25"/>
              <w:ind w:firstLine="0"/>
              <w:jc w:val="center"/>
              <w:rPr>
                <w:rFonts w:hint="eastAsia" w:ascii="新宋体" w:hAnsi="新宋体" w:eastAsia="新宋体"/>
                <w:color w:val="auto"/>
                <w:kern w:val="2"/>
                <w:sz w:val="24"/>
                <w:szCs w:val="24"/>
                <w:highlight w:val="none"/>
              </w:rPr>
            </w:pPr>
          </w:p>
        </w:tc>
        <w:tc>
          <w:tcPr>
            <w:tcW w:w="1702" w:type="dxa"/>
            <w:noWrap w:val="0"/>
            <w:vAlign w:val="center"/>
          </w:tcPr>
          <w:p>
            <w:pPr>
              <w:pStyle w:val="25"/>
              <w:ind w:firstLine="0"/>
              <w:jc w:val="center"/>
              <w:rPr>
                <w:rFonts w:hint="eastAsia" w:ascii="新宋体" w:hAnsi="新宋体" w:eastAsia="新宋体"/>
                <w:color w:val="auto"/>
                <w:kern w:val="2"/>
                <w:sz w:val="24"/>
                <w:szCs w:val="24"/>
                <w:highlight w:val="none"/>
              </w:rPr>
            </w:pPr>
            <w:r>
              <w:rPr>
                <w:rFonts w:hint="eastAsia" w:ascii="新宋体" w:hAnsi="新宋体" w:eastAsia="新宋体"/>
                <w:color w:val="auto"/>
                <w:kern w:val="2"/>
                <w:sz w:val="24"/>
                <w:szCs w:val="24"/>
                <w:highlight w:val="none"/>
              </w:rPr>
              <w:t>联系电话</w:t>
            </w:r>
          </w:p>
        </w:tc>
        <w:tc>
          <w:tcPr>
            <w:tcW w:w="1698" w:type="dxa"/>
            <w:noWrap w:val="0"/>
            <w:vAlign w:val="center"/>
          </w:tcPr>
          <w:p>
            <w:pPr>
              <w:pStyle w:val="25"/>
              <w:ind w:firstLine="0"/>
              <w:jc w:val="center"/>
              <w:rPr>
                <w:rFonts w:hint="eastAsia" w:ascii="新宋体" w:hAnsi="新宋体" w:eastAsia="新宋体"/>
                <w:color w:val="auto"/>
                <w:kern w:val="2"/>
                <w:sz w:val="24"/>
                <w:szCs w:val="24"/>
                <w:highlight w:val="none"/>
              </w:rPr>
            </w:pPr>
          </w:p>
        </w:tc>
        <w:tc>
          <w:tcPr>
            <w:tcW w:w="1698" w:type="dxa"/>
            <w:noWrap w:val="0"/>
            <w:vAlign w:val="center"/>
          </w:tcPr>
          <w:p>
            <w:pPr>
              <w:pStyle w:val="25"/>
              <w:ind w:firstLine="0"/>
              <w:jc w:val="center"/>
              <w:rPr>
                <w:rFonts w:hint="eastAsia" w:ascii="新宋体" w:hAnsi="新宋体" w:eastAsia="新宋体"/>
                <w:color w:val="auto"/>
                <w:kern w:val="2"/>
                <w:sz w:val="24"/>
                <w:szCs w:val="24"/>
                <w:highlight w:val="none"/>
              </w:rPr>
            </w:pPr>
            <w:r>
              <w:rPr>
                <w:rFonts w:hint="eastAsia" w:ascii="新宋体" w:hAnsi="新宋体" w:eastAsia="新宋体"/>
                <w:color w:val="auto"/>
                <w:kern w:val="2"/>
                <w:sz w:val="24"/>
                <w:szCs w:val="24"/>
                <w:highlight w:val="none"/>
              </w:rPr>
              <w:t>网址/邮箱</w:t>
            </w:r>
          </w:p>
        </w:tc>
        <w:tc>
          <w:tcPr>
            <w:tcW w:w="1706" w:type="dxa"/>
            <w:noWrap w:val="0"/>
            <w:vAlign w:val="center"/>
          </w:tcPr>
          <w:p>
            <w:pPr>
              <w:pStyle w:val="25"/>
              <w:ind w:firstLine="0"/>
              <w:jc w:val="center"/>
              <w:rPr>
                <w:rFonts w:hint="eastAsia" w:ascii="新宋体" w:hAnsi="新宋体" w:eastAsia="新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企业性质</w:t>
            </w:r>
          </w:p>
        </w:tc>
        <w:tc>
          <w:tcPr>
            <w:tcW w:w="3400" w:type="dxa"/>
            <w:gridSpan w:val="3"/>
            <w:noWrap w:val="0"/>
            <w:vAlign w:val="center"/>
          </w:tcPr>
          <w:p>
            <w:pPr>
              <w:jc w:val="center"/>
              <w:rPr>
                <w:rFonts w:hint="eastAsia" w:ascii="新宋体" w:hAnsi="新宋体" w:eastAsia="新宋体"/>
                <w:color w:val="auto"/>
                <w:sz w:val="24"/>
                <w:highlight w:val="none"/>
              </w:rPr>
            </w:pPr>
          </w:p>
        </w:tc>
        <w:tc>
          <w:tcPr>
            <w:tcW w:w="1698"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成立时间</w:t>
            </w:r>
          </w:p>
        </w:tc>
        <w:tc>
          <w:tcPr>
            <w:tcW w:w="3404" w:type="dxa"/>
            <w:gridSpan w:val="2"/>
            <w:noWrap w:val="0"/>
            <w:vAlign w:val="center"/>
          </w:tcPr>
          <w:p>
            <w:pPr>
              <w:jc w:val="center"/>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营业热照号</w:t>
            </w:r>
          </w:p>
        </w:tc>
        <w:tc>
          <w:tcPr>
            <w:tcW w:w="3400" w:type="dxa"/>
            <w:gridSpan w:val="3"/>
            <w:noWrap w:val="0"/>
            <w:vAlign w:val="center"/>
          </w:tcPr>
          <w:p>
            <w:pPr>
              <w:jc w:val="center"/>
              <w:rPr>
                <w:rFonts w:hint="eastAsia" w:ascii="新宋体" w:hAnsi="新宋体" w:eastAsia="新宋体"/>
                <w:color w:val="auto"/>
                <w:sz w:val="24"/>
                <w:highlight w:val="none"/>
              </w:rPr>
            </w:pPr>
          </w:p>
        </w:tc>
        <w:tc>
          <w:tcPr>
            <w:tcW w:w="1698"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注册资金</w:t>
            </w:r>
          </w:p>
        </w:tc>
        <w:tc>
          <w:tcPr>
            <w:tcW w:w="3404" w:type="dxa"/>
            <w:gridSpan w:val="2"/>
            <w:noWrap w:val="0"/>
            <w:vAlign w:val="center"/>
          </w:tcPr>
          <w:p>
            <w:pPr>
              <w:jc w:val="center"/>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开户银行</w:t>
            </w:r>
          </w:p>
        </w:tc>
        <w:tc>
          <w:tcPr>
            <w:tcW w:w="8502" w:type="dxa"/>
            <w:gridSpan w:val="6"/>
            <w:noWrap w:val="0"/>
            <w:vAlign w:val="center"/>
          </w:tcPr>
          <w:p>
            <w:pPr>
              <w:jc w:val="center"/>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银行帐号</w:t>
            </w:r>
          </w:p>
        </w:tc>
        <w:tc>
          <w:tcPr>
            <w:tcW w:w="8502" w:type="dxa"/>
            <w:gridSpan w:val="6"/>
            <w:noWrap w:val="0"/>
            <w:vAlign w:val="center"/>
          </w:tcPr>
          <w:p>
            <w:pPr>
              <w:jc w:val="center"/>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pPr>
              <w:jc w:val="center"/>
              <w:rPr>
                <w:rFonts w:hint="eastAsia" w:ascii="新宋体" w:hAnsi="新宋体" w:eastAsia="新宋体"/>
                <w:color w:val="auto"/>
                <w:sz w:val="24"/>
                <w:highlight w:val="none"/>
              </w:rPr>
            </w:pPr>
          </w:p>
          <w:p>
            <w:pPr>
              <w:jc w:val="center"/>
              <w:rPr>
                <w:rFonts w:hint="eastAsia" w:ascii="新宋体" w:hAnsi="新宋体" w:eastAsia="新宋体"/>
                <w:color w:val="auto"/>
                <w:sz w:val="24"/>
                <w:highlight w:val="none"/>
              </w:rPr>
            </w:pPr>
          </w:p>
          <w:p>
            <w:pPr>
              <w:pStyle w:val="25"/>
              <w:ind w:firstLine="0"/>
              <w:jc w:val="center"/>
              <w:rPr>
                <w:rFonts w:hint="eastAsia" w:ascii="新宋体" w:hAnsi="新宋体" w:eastAsia="新宋体"/>
                <w:color w:val="auto"/>
                <w:kern w:val="2"/>
                <w:sz w:val="24"/>
                <w:szCs w:val="24"/>
                <w:highlight w:val="none"/>
              </w:rPr>
            </w:pPr>
            <w:r>
              <w:rPr>
                <w:rFonts w:hint="eastAsia" w:ascii="新宋体" w:hAnsi="新宋体" w:eastAsia="新宋体"/>
                <w:color w:val="auto"/>
                <w:kern w:val="2"/>
                <w:sz w:val="24"/>
                <w:szCs w:val="24"/>
                <w:highlight w:val="none"/>
              </w:rPr>
              <w:t>经营范围</w:t>
            </w:r>
          </w:p>
          <w:p>
            <w:pPr>
              <w:pStyle w:val="25"/>
              <w:jc w:val="center"/>
              <w:rPr>
                <w:rFonts w:hint="eastAsia" w:ascii="新宋体" w:hAnsi="新宋体" w:eastAsia="新宋体"/>
                <w:color w:val="auto"/>
                <w:kern w:val="2"/>
                <w:sz w:val="24"/>
                <w:szCs w:val="24"/>
                <w:highlight w:val="none"/>
              </w:rPr>
            </w:pPr>
          </w:p>
        </w:tc>
        <w:tc>
          <w:tcPr>
            <w:tcW w:w="8502" w:type="dxa"/>
            <w:gridSpan w:val="6"/>
            <w:noWrap w:val="0"/>
            <w:vAlign w:val="center"/>
          </w:tcPr>
          <w:p>
            <w:pPr>
              <w:jc w:val="center"/>
              <w:rPr>
                <w:rFonts w:hint="eastAsia" w:ascii="新宋体" w:hAnsi="新宋体" w:eastAsia="新宋体"/>
                <w:color w:val="auto"/>
                <w:sz w:val="24"/>
                <w:highlight w:val="none"/>
              </w:rPr>
            </w:pPr>
          </w:p>
        </w:tc>
      </w:tr>
    </w:tbl>
    <w:p>
      <w:pPr>
        <w:rPr>
          <w:color w:val="auto"/>
          <w:sz w:val="24"/>
          <w:highlight w:val="none"/>
        </w:rPr>
      </w:pPr>
    </w:p>
    <w:p>
      <w:pPr>
        <w:rPr>
          <w:b/>
          <w:bCs/>
          <w:color w:val="auto"/>
          <w:sz w:val="24"/>
          <w:highlight w:val="none"/>
        </w:rPr>
      </w:pPr>
      <w:r>
        <w:rPr>
          <w:rFonts w:hint="eastAsia"/>
          <w:b/>
          <w:bCs/>
          <w:color w:val="auto"/>
          <w:sz w:val="24"/>
          <w:highlight w:val="none"/>
        </w:rPr>
        <w:t>填表须知：参选人应完整填写本表，而且保证所有填写内容是真实和有效的。</w:t>
      </w:r>
    </w:p>
    <w:p>
      <w:pPr>
        <w:spacing w:line="480" w:lineRule="auto"/>
        <w:jc w:val="right"/>
        <w:rPr>
          <w:rFonts w:hint="eastAsia" w:ascii="宋体" w:hAnsi="宋体"/>
          <w:color w:val="auto"/>
          <w:sz w:val="24"/>
          <w:highlight w:val="none"/>
        </w:rPr>
      </w:pPr>
    </w:p>
    <w:p>
      <w:pPr>
        <w:spacing w:line="480" w:lineRule="auto"/>
        <w:jc w:val="right"/>
        <w:rPr>
          <w:rFonts w:ascii="宋体" w:hAnsi="宋体"/>
          <w:color w:val="auto"/>
          <w:sz w:val="24"/>
          <w:highlight w:val="none"/>
        </w:rPr>
      </w:pPr>
      <w:r>
        <w:rPr>
          <w:rFonts w:hint="eastAsia" w:ascii="宋体" w:hAnsi="宋体"/>
          <w:color w:val="auto"/>
          <w:sz w:val="24"/>
          <w:highlight w:val="none"/>
        </w:rPr>
        <w:t>参选人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（盖单位章）</w:t>
      </w:r>
    </w:p>
    <w:p>
      <w:pPr>
        <w:spacing w:line="480" w:lineRule="auto"/>
        <w:jc w:val="right"/>
        <w:rPr>
          <w:rFonts w:hint="eastAsia" w:ascii="宋体" w:hAnsi="宋体"/>
          <w:color w:val="auto"/>
          <w:sz w:val="24"/>
          <w:highlight w:val="none"/>
        </w:rPr>
      </w:pPr>
      <w:r>
        <w:rPr>
          <w:rFonts w:ascii="宋体" w:hAnsi="宋体"/>
          <w:color w:val="auto"/>
          <w:sz w:val="24"/>
          <w:highlight w:val="none"/>
        </w:rPr>
        <w:t>法定代表人或</w:t>
      </w:r>
      <w:r>
        <w:rPr>
          <w:rFonts w:hint="eastAsia" w:ascii="宋体" w:hAnsi="宋体"/>
          <w:color w:val="auto"/>
          <w:sz w:val="24"/>
          <w:highlight w:val="none"/>
        </w:rPr>
        <w:t>被授权人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p>
    <w:p>
      <w:pPr>
        <w:spacing w:line="480" w:lineRule="auto"/>
        <w:jc w:val="right"/>
        <w:rPr>
          <w:rFonts w:hint="eastAsia"/>
          <w:color w:val="auto"/>
          <w:sz w:val="24"/>
          <w:highlight w:val="none"/>
        </w:rPr>
      </w:pPr>
      <w:r>
        <w:rPr>
          <w:rFonts w:hint="eastAsia" w:ascii="宋体" w:hAnsi="宋体"/>
          <w:color w:val="auto"/>
          <w:sz w:val="24"/>
          <w:highlight w:val="none"/>
        </w:rPr>
        <w:t>日期：   年    月    日</w:t>
      </w:r>
    </w:p>
    <w:p>
      <w:pPr>
        <w:spacing w:line="360" w:lineRule="auto"/>
        <w:jc w:val="center"/>
        <w:outlineLvl w:val="0"/>
        <w:rPr>
          <w:rFonts w:hint="eastAsia" w:ascii="宋体" w:hAnsi="宋体"/>
          <w:b/>
          <w:color w:val="auto"/>
          <w:sz w:val="28"/>
          <w:szCs w:val="28"/>
          <w:highlight w:val="none"/>
        </w:rPr>
      </w:pPr>
      <w:r>
        <w:rPr>
          <w:rFonts w:hint="eastAsia" w:ascii="宋体" w:hAnsi="宋体"/>
          <w:b/>
          <w:color w:val="auto"/>
          <w:sz w:val="28"/>
          <w:szCs w:val="28"/>
          <w:highlight w:val="none"/>
        </w:rPr>
        <w:t xml:space="preserve">9、关于资格的声明函 </w:t>
      </w:r>
    </w:p>
    <w:p>
      <w:pPr>
        <w:widowControl/>
        <w:jc w:val="left"/>
        <w:rPr>
          <w:rFonts w:hint="eastAsia" w:ascii="新宋体" w:hAnsi="新宋体" w:eastAsia="新宋体"/>
          <w:color w:val="auto"/>
          <w:sz w:val="24"/>
          <w:highlight w:val="none"/>
        </w:rPr>
      </w:pPr>
    </w:p>
    <w:p>
      <w:pPr>
        <w:widowControl/>
        <w:jc w:val="left"/>
        <w:rPr>
          <w:rFonts w:hint="eastAsia" w:ascii="新宋体" w:hAnsi="新宋体" w:eastAsia="新宋体"/>
          <w:color w:val="auto"/>
          <w:sz w:val="24"/>
          <w:highlight w:val="none"/>
        </w:rPr>
      </w:pPr>
    </w:p>
    <w:p>
      <w:pPr>
        <w:pStyle w:val="5"/>
        <w:rPr>
          <w:rFonts w:hint="eastAsia" w:ascii="新宋体" w:hAnsi="新宋体" w:eastAsia="新宋体"/>
          <w:b w:val="0"/>
          <w:bCs w:val="0"/>
          <w:color w:val="auto"/>
          <w:sz w:val="24"/>
          <w:szCs w:val="24"/>
          <w:highlight w:val="none"/>
          <w:u w:val="single"/>
        </w:rPr>
      </w:pPr>
      <w:r>
        <w:rPr>
          <w:rFonts w:hint="eastAsia" w:ascii="新宋体" w:hAnsi="新宋体" w:eastAsia="新宋体"/>
          <w:b w:val="0"/>
          <w:bCs w:val="0"/>
          <w:color w:val="auto"/>
          <w:sz w:val="24"/>
          <w:szCs w:val="24"/>
          <w:highlight w:val="none"/>
          <w:u w:val="single"/>
        </w:rPr>
        <w:t>致：（比选人）</w:t>
      </w:r>
    </w:p>
    <w:p>
      <w:pPr>
        <w:pStyle w:val="5"/>
        <w:rPr>
          <w:rFonts w:hint="eastAsia" w:ascii="新宋体" w:hAnsi="新宋体" w:eastAsia="新宋体"/>
          <w:b w:val="0"/>
          <w:bCs w:val="0"/>
          <w:color w:val="auto"/>
          <w:sz w:val="24"/>
          <w:szCs w:val="24"/>
          <w:highlight w:val="none"/>
          <w:u w:val="single"/>
        </w:rPr>
      </w:pPr>
    </w:p>
    <w:p>
      <w:pPr>
        <w:pStyle w:val="5"/>
        <w:ind w:firstLine="480" w:firstLineChars="200"/>
        <w:rPr>
          <w:rFonts w:hint="eastAsia" w:ascii="新宋体" w:hAnsi="新宋体" w:eastAsia="新宋体"/>
          <w:b w:val="0"/>
          <w:bCs w:val="0"/>
          <w:color w:val="auto"/>
          <w:sz w:val="24"/>
          <w:szCs w:val="24"/>
          <w:highlight w:val="none"/>
        </w:rPr>
      </w:pPr>
      <w:r>
        <w:rPr>
          <w:rFonts w:hint="eastAsia" w:ascii="新宋体" w:hAnsi="新宋体" w:eastAsia="新宋体"/>
          <w:b w:val="0"/>
          <w:bCs w:val="0"/>
          <w:color w:val="auto"/>
          <w:sz w:val="24"/>
          <w:szCs w:val="24"/>
          <w:highlight w:val="none"/>
        </w:rPr>
        <w:t>关于贵方</w:t>
      </w:r>
      <w:r>
        <w:rPr>
          <w:rFonts w:hint="eastAsia" w:ascii="新宋体" w:hAnsi="新宋体" w:eastAsia="新宋体"/>
          <w:b w:val="0"/>
          <w:bCs w:val="0"/>
          <w:color w:val="auto"/>
          <w:sz w:val="24"/>
          <w:szCs w:val="24"/>
          <w:highlight w:val="none"/>
          <w:u w:val="single"/>
        </w:rPr>
        <w:t>（项目名称、项目编号）</w:t>
      </w:r>
      <w:r>
        <w:rPr>
          <w:rFonts w:hint="eastAsia" w:ascii="新宋体" w:hAnsi="新宋体" w:eastAsia="新宋体"/>
          <w:b w:val="0"/>
          <w:bCs w:val="0"/>
          <w:color w:val="auto"/>
          <w:sz w:val="24"/>
          <w:szCs w:val="24"/>
          <w:highlight w:val="none"/>
        </w:rPr>
        <w:t xml:space="preserve">参选邀请，本签字人愿意参加参选，提供比选文件中规定的货物和服务，并证明提交参选文件和说明是准确的和真实的。 </w:t>
      </w:r>
    </w:p>
    <w:p>
      <w:pPr>
        <w:pStyle w:val="5"/>
        <w:rPr>
          <w:rFonts w:hint="eastAsia" w:ascii="新宋体" w:hAnsi="新宋体" w:eastAsia="新宋体"/>
          <w:b w:val="0"/>
          <w:bCs w:val="0"/>
          <w:color w:val="auto"/>
          <w:sz w:val="24"/>
          <w:szCs w:val="24"/>
          <w:highlight w:val="none"/>
          <w:u w:val="single"/>
        </w:rPr>
      </w:pPr>
    </w:p>
    <w:p>
      <w:pPr>
        <w:widowControl/>
        <w:jc w:val="left"/>
        <w:rPr>
          <w:rFonts w:hint="eastAsia" w:ascii="新宋体" w:hAnsi="新宋体" w:eastAsia="新宋体"/>
          <w:color w:val="auto"/>
          <w:sz w:val="24"/>
          <w:highlight w:val="none"/>
        </w:rPr>
      </w:pPr>
    </w:p>
    <w:p>
      <w:pPr>
        <w:widowControl/>
        <w:jc w:val="left"/>
        <w:rPr>
          <w:rFonts w:hint="eastAsia" w:ascii="新宋体" w:hAnsi="新宋体" w:eastAsia="新宋体"/>
          <w:color w:val="auto"/>
          <w:sz w:val="24"/>
          <w:highlight w:val="none"/>
        </w:rPr>
      </w:pPr>
    </w:p>
    <w:p>
      <w:pPr>
        <w:spacing w:line="480" w:lineRule="auto"/>
        <w:jc w:val="right"/>
        <w:rPr>
          <w:rFonts w:ascii="宋体" w:hAnsi="宋体"/>
          <w:color w:val="auto"/>
          <w:sz w:val="24"/>
          <w:highlight w:val="none"/>
        </w:rPr>
      </w:pPr>
      <w:r>
        <w:rPr>
          <w:rFonts w:hint="eastAsia" w:ascii="宋体" w:hAnsi="宋体"/>
          <w:color w:val="auto"/>
          <w:sz w:val="24"/>
          <w:highlight w:val="none"/>
        </w:rPr>
        <w:t>参选人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（盖单位章）</w:t>
      </w:r>
    </w:p>
    <w:p>
      <w:pPr>
        <w:widowControl/>
        <w:spacing w:line="480" w:lineRule="auto"/>
        <w:jc w:val="right"/>
        <w:rPr>
          <w:rFonts w:hint="eastAsia" w:ascii="新宋体" w:hAnsi="新宋体" w:eastAsia="新宋体"/>
          <w:color w:val="auto"/>
          <w:sz w:val="24"/>
          <w:highlight w:val="none"/>
        </w:rPr>
      </w:pPr>
      <w:r>
        <w:rPr>
          <w:rFonts w:hint="eastAsia" w:ascii="宋体" w:hAnsi="宋体"/>
          <w:color w:val="auto"/>
          <w:sz w:val="24"/>
          <w:highlight w:val="none"/>
        </w:rPr>
        <w:t>法定代表人或被授权人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r>
        <w:rPr>
          <w:rFonts w:hint="eastAsia" w:ascii="新宋体" w:hAnsi="新宋体" w:eastAsia="新宋体"/>
          <w:color w:val="auto"/>
          <w:sz w:val="24"/>
          <w:highlight w:val="none"/>
        </w:rPr>
        <w:t xml:space="preserve"> </w:t>
      </w:r>
    </w:p>
    <w:p>
      <w:pPr>
        <w:widowControl/>
        <w:jc w:val="left"/>
        <w:rPr>
          <w:rFonts w:hint="eastAsia" w:ascii="新宋体" w:hAnsi="新宋体" w:eastAsia="新宋体"/>
          <w:color w:val="auto"/>
          <w:sz w:val="24"/>
          <w:highlight w:val="none"/>
        </w:rPr>
      </w:pPr>
    </w:p>
    <w:p>
      <w:pPr>
        <w:pStyle w:val="2"/>
        <w:rPr>
          <w:rFonts w:hint="eastAsia" w:hAnsi="宋体"/>
          <w:b w:val="0"/>
          <w:color w:val="auto"/>
          <w:sz w:val="24"/>
          <w:szCs w:val="24"/>
          <w:highlight w:val="none"/>
        </w:rPr>
      </w:pPr>
    </w:p>
    <w:p>
      <w:pPr>
        <w:spacing w:line="360" w:lineRule="auto"/>
        <w:jc w:val="center"/>
        <w:rPr>
          <w:rFonts w:hint="eastAsia" w:ascii="宋体" w:hAnsi="宋体"/>
          <w:b/>
          <w:color w:val="auto"/>
          <w:sz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pStyle w:val="2"/>
        <w:rPr>
          <w:rFonts w:hint="eastAsia" w:hAnsi="宋体"/>
          <w:b w:val="0"/>
          <w:color w:val="auto"/>
          <w:sz w:val="24"/>
          <w:szCs w:val="24"/>
          <w:highlight w:val="none"/>
        </w:rPr>
      </w:pPr>
    </w:p>
    <w:p>
      <w:pPr>
        <w:spacing w:line="360" w:lineRule="auto"/>
        <w:jc w:val="center"/>
        <w:outlineLvl w:val="0"/>
        <w:rPr>
          <w:rFonts w:hint="eastAsia" w:ascii="宋体" w:hAnsi="宋体"/>
          <w:b/>
          <w:color w:val="auto"/>
          <w:sz w:val="28"/>
          <w:szCs w:val="28"/>
          <w:highlight w:val="none"/>
        </w:rPr>
      </w:pPr>
      <w:r>
        <w:rPr>
          <w:rFonts w:hint="eastAsia" w:ascii="宋体" w:hAnsi="宋体"/>
          <w:b/>
          <w:color w:val="auto"/>
          <w:sz w:val="28"/>
          <w:szCs w:val="28"/>
          <w:highlight w:val="none"/>
        </w:rPr>
        <w:t>10、相关方案</w:t>
      </w:r>
    </w:p>
    <w:p>
      <w:pPr>
        <w:spacing w:line="360" w:lineRule="auto"/>
        <w:rPr>
          <w:rFonts w:hint="eastAsia" w:ascii="宋体" w:hAnsi="宋体"/>
          <w:color w:val="auto"/>
          <w:sz w:val="24"/>
          <w:highlight w:val="none"/>
        </w:rPr>
      </w:pPr>
      <w:r>
        <w:rPr>
          <w:rFonts w:hint="eastAsia" w:ascii="宋体" w:hAnsi="宋体"/>
          <w:color w:val="auto"/>
          <w:sz w:val="24"/>
          <w:highlight w:val="none"/>
        </w:rPr>
        <w:t>1）相关方案；</w:t>
      </w:r>
    </w:p>
    <w:p>
      <w:pPr>
        <w:pStyle w:val="25"/>
        <w:spacing w:line="360" w:lineRule="auto"/>
        <w:ind w:firstLine="0"/>
        <w:rPr>
          <w:rFonts w:hint="eastAsia"/>
          <w:color w:val="auto"/>
          <w:sz w:val="24"/>
          <w:szCs w:val="24"/>
          <w:highlight w:val="none"/>
        </w:rPr>
      </w:pPr>
      <w:r>
        <w:rPr>
          <w:rFonts w:hint="eastAsia"/>
          <w:color w:val="auto"/>
          <w:sz w:val="24"/>
          <w:szCs w:val="24"/>
          <w:highlight w:val="none"/>
        </w:rPr>
        <w:t>2）参选人认为有必要提供的其他有关材料及相关评分材料。</w:t>
      </w:r>
    </w:p>
    <w:p>
      <w:pPr>
        <w:pStyle w:val="16"/>
        <w:jc w:val="center"/>
        <w:rPr>
          <w:rFonts w:hint="eastAsia"/>
          <w:color w:val="auto"/>
          <w:sz w:val="24"/>
          <w:highlight w:val="none"/>
        </w:rPr>
      </w:pPr>
    </w:p>
    <w:p>
      <w:pPr>
        <w:pStyle w:val="16"/>
        <w:jc w:val="center"/>
        <w:rPr>
          <w:rFonts w:hint="eastAsia"/>
          <w:color w:val="auto"/>
          <w:sz w:val="24"/>
          <w:highlight w:val="none"/>
        </w:rPr>
      </w:pPr>
    </w:p>
    <w:p>
      <w:pPr>
        <w:pStyle w:val="16"/>
        <w:jc w:val="center"/>
        <w:rPr>
          <w:rFonts w:hint="eastAsia"/>
          <w:color w:val="auto"/>
          <w:sz w:val="24"/>
          <w:highlight w:val="none"/>
        </w:rPr>
      </w:pPr>
    </w:p>
    <w:p>
      <w:pPr>
        <w:pStyle w:val="16"/>
        <w:jc w:val="center"/>
        <w:rPr>
          <w:rFonts w:hint="eastAsia"/>
          <w:color w:val="auto"/>
          <w:sz w:val="24"/>
          <w:highlight w:val="none"/>
        </w:rPr>
      </w:pPr>
      <w:r>
        <w:rPr>
          <w:rFonts w:hint="eastAsia"/>
          <w:color w:val="auto"/>
          <w:sz w:val="24"/>
          <w:highlight w:val="none"/>
        </w:rPr>
        <w:t>（由参选人自行填写）</w:t>
      </w:r>
    </w:p>
    <w:p>
      <w:pPr>
        <w:spacing w:line="360" w:lineRule="auto"/>
        <w:jc w:val="center"/>
        <w:rPr>
          <w:rFonts w:hint="eastAsia" w:ascii="宋体" w:hAnsi="宋体"/>
          <w:b/>
          <w:color w:val="auto"/>
          <w:sz w:val="24"/>
          <w:highlight w:val="none"/>
        </w:rPr>
      </w:pPr>
    </w:p>
    <w:p>
      <w:pPr>
        <w:spacing w:line="360" w:lineRule="auto"/>
        <w:jc w:val="center"/>
        <w:rPr>
          <w:rFonts w:hint="eastAsia" w:ascii="宋体" w:hAnsi="宋体"/>
          <w:b/>
          <w:color w:val="auto"/>
          <w:sz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jc w:val="center"/>
        <w:rPr>
          <w:rFonts w:hint="eastAsia" w:ascii="宋体" w:hAnsi="宋体"/>
          <w:b/>
          <w:color w:val="auto"/>
          <w:sz w:val="24"/>
          <w:highlight w:val="none"/>
        </w:rPr>
      </w:pPr>
    </w:p>
    <w:p>
      <w:pPr>
        <w:jc w:val="center"/>
        <w:outlineLvl w:val="0"/>
        <w:rPr>
          <w:rFonts w:hint="eastAsia"/>
          <w:b/>
          <w:bCs/>
          <w:color w:val="auto"/>
          <w:sz w:val="28"/>
          <w:szCs w:val="28"/>
          <w:highlight w:val="none"/>
        </w:rPr>
      </w:pPr>
      <w:r>
        <w:rPr>
          <w:rFonts w:hint="eastAsia" w:ascii="宋体" w:hAnsi="宋体"/>
          <w:b/>
          <w:color w:val="auto"/>
          <w:sz w:val="28"/>
          <w:szCs w:val="28"/>
          <w:highlight w:val="none"/>
        </w:rPr>
        <w:t>11、</w:t>
      </w:r>
      <w:r>
        <w:rPr>
          <w:rFonts w:hint="eastAsia"/>
          <w:b/>
          <w:bCs/>
          <w:color w:val="auto"/>
          <w:sz w:val="28"/>
          <w:szCs w:val="28"/>
          <w:highlight w:val="none"/>
        </w:rPr>
        <w:t>成功案例一览表（格式自拟）</w:t>
      </w: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25"/>
        <w:rPr>
          <w:rFonts w:hint="eastAsia"/>
          <w:b/>
          <w:bCs/>
          <w:color w:val="auto"/>
          <w:sz w:val="24"/>
          <w:szCs w:val="24"/>
          <w:highlight w:val="none"/>
        </w:rPr>
      </w:pPr>
    </w:p>
    <w:p>
      <w:pPr>
        <w:pStyle w:val="16"/>
        <w:jc w:val="right"/>
        <w:rPr>
          <w:rFonts w:hint="eastAsia"/>
          <w:color w:val="auto"/>
          <w:sz w:val="24"/>
          <w:highlight w:val="none"/>
        </w:rPr>
      </w:pPr>
      <w:r>
        <w:rPr>
          <w:rFonts w:hint="eastAsia" w:hAnsi="宋体"/>
          <w:color w:val="auto"/>
          <w:kern w:val="2"/>
          <w:sz w:val="24"/>
          <w:highlight w:val="none"/>
        </w:rPr>
        <w:t>参选人（公章）：</w:t>
      </w:r>
      <w:r>
        <w:rPr>
          <w:rFonts w:hint="eastAsia"/>
          <w:color w:val="auto"/>
          <w:sz w:val="24"/>
          <w:highlight w:val="none"/>
          <w:u w:val="single"/>
        </w:rPr>
        <w:t xml:space="preserve">                  </w:t>
      </w:r>
    </w:p>
    <w:p>
      <w:pPr>
        <w:pStyle w:val="16"/>
        <w:jc w:val="right"/>
        <w:rPr>
          <w:rFonts w:hint="eastAsia"/>
          <w:color w:val="auto"/>
          <w:sz w:val="24"/>
          <w:highlight w:val="none"/>
        </w:rPr>
      </w:pPr>
      <w:r>
        <w:rPr>
          <w:rFonts w:hint="eastAsia"/>
          <w:color w:val="auto"/>
          <w:sz w:val="24"/>
          <w:highlight w:val="none"/>
        </w:rPr>
        <w:t xml:space="preserve">           </w:t>
      </w:r>
    </w:p>
    <w:p>
      <w:pPr>
        <w:pStyle w:val="16"/>
        <w:jc w:val="right"/>
        <w:rPr>
          <w:rFonts w:hint="eastAsia"/>
          <w:color w:val="auto"/>
          <w:sz w:val="24"/>
          <w:highlight w:val="none"/>
        </w:rPr>
      </w:pPr>
      <w:r>
        <w:rPr>
          <w:rFonts w:hint="eastAsia"/>
          <w:color w:val="auto"/>
          <w:sz w:val="24"/>
          <w:highlight w:val="none"/>
        </w:rPr>
        <w:t xml:space="preserve"> </w:t>
      </w:r>
      <w:r>
        <w:rPr>
          <w:rFonts w:hint="eastAsia" w:hAnsi="宋体"/>
          <w:color w:val="auto"/>
          <w:kern w:val="2"/>
          <w:sz w:val="24"/>
          <w:highlight w:val="none"/>
        </w:rPr>
        <w:t>参选人法定代表人或被授权人签字：</w:t>
      </w:r>
      <w:r>
        <w:rPr>
          <w:rFonts w:hint="eastAsia"/>
          <w:color w:val="auto"/>
          <w:sz w:val="24"/>
          <w:highlight w:val="none"/>
          <w:u w:val="single"/>
        </w:rPr>
        <w:t xml:space="preserve">                 </w:t>
      </w:r>
    </w:p>
    <w:p>
      <w:pPr>
        <w:pStyle w:val="16"/>
        <w:jc w:val="right"/>
        <w:rPr>
          <w:rFonts w:hint="eastAsia"/>
          <w:color w:val="auto"/>
          <w:sz w:val="24"/>
          <w:highlight w:val="none"/>
        </w:rPr>
      </w:pPr>
    </w:p>
    <w:p>
      <w:pPr>
        <w:pStyle w:val="25"/>
        <w:jc w:val="right"/>
        <w:rPr>
          <w:rFonts w:hint="eastAsia"/>
          <w:b/>
          <w:bCs/>
          <w:color w:val="auto"/>
          <w:sz w:val="24"/>
          <w:szCs w:val="24"/>
          <w:highlight w:val="none"/>
        </w:rPr>
      </w:pPr>
      <w:r>
        <w:rPr>
          <w:rFonts w:hint="eastAsia" w:hAnsi="宋体"/>
          <w:color w:val="auto"/>
          <w:kern w:val="2"/>
          <w:sz w:val="24"/>
          <w:szCs w:val="24"/>
          <w:highlight w:val="none"/>
        </w:rPr>
        <w:t>日期：</w:t>
      </w:r>
      <w:r>
        <w:rPr>
          <w:rFonts w:hint="eastAsia"/>
          <w:color w:val="auto"/>
          <w:sz w:val="24"/>
          <w:szCs w:val="24"/>
          <w:highlight w:val="none"/>
          <w:u w:val="single"/>
        </w:rPr>
        <w:t>                  </w:t>
      </w:r>
    </w:p>
    <w:p>
      <w:pPr>
        <w:pStyle w:val="25"/>
        <w:ind w:firstLine="0"/>
        <w:rPr>
          <w:rFonts w:hint="eastAsia"/>
          <w:b/>
          <w:bCs/>
          <w:color w:val="auto"/>
          <w:sz w:val="24"/>
          <w:szCs w:val="24"/>
          <w:highlight w:val="none"/>
        </w:rPr>
      </w:pPr>
    </w:p>
    <w:p>
      <w:pPr>
        <w:pStyle w:val="25"/>
        <w:ind w:firstLine="0"/>
        <w:rPr>
          <w:rFonts w:hint="eastAsia"/>
          <w:color w:val="auto"/>
          <w:sz w:val="24"/>
          <w:szCs w:val="24"/>
          <w:highlight w:val="none"/>
        </w:rPr>
      </w:pPr>
    </w:p>
    <w:p>
      <w:pPr>
        <w:spacing w:line="360" w:lineRule="auto"/>
        <w:jc w:val="center"/>
        <w:rPr>
          <w:rFonts w:hint="eastAsia"/>
          <w:b/>
          <w:bCs/>
          <w:color w:val="auto"/>
          <w:sz w:val="24"/>
          <w:highlight w:val="none"/>
        </w:rPr>
      </w:pPr>
      <w:r>
        <w:rPr>
          <w:rFonts w:hint="eastAsia"/>
          <w:b/>
          <w:bCs/>
          <w:color w:val="auto"/>
          <w:sz w:val="24"/>
          <w:highlight w:val="none"/>
        </w:rPr>
        <w:t>附：成功案例相关资料（例如：合同等）复印件加盖公章。</w:t>
      </w:r>
    </w:p>
    <w:p>
      <w:pPr>
        <w:pStyle w:val="25"/>
        <w:rPr>
          <w:rFonts w:hint="eastAsia"/>
          <w:color w:val="auto"/>
          <w:highlight w:val="none"/>
        </w:rPr>
      </w:pPr>
    </w:p>
    <w:p>
      <w:pPr>
        <w:spacing w:line="240" w:lineRule="auto"/>
        <w:jc w:val="both"/>
        <w:rPr>
          <w:rFonts w:hint="eastAsia"/>
          <w:color w:val="auto"/>
          <w:highlight w:val="none"/>
        </w:rPr>
      </w:pPr>
    </w:p>
    <w:p>
      <w:pPr>
        <w:pStyle w:val="25"/>
        <w:rPr>
          <w:rFonts w:hint="eastAsia"/>
          <w:color w:val="auto"/>
          <w:highlight w:val="none"/>
        </w:rPr>
      </w:pPr>
    </w:p>
    <w:p>
      <w:pPr>
        <w:spacing w:line="240" w:lineRule="auto"/>
        <w:jc w:val="both"/>
        <w:rPr>
          <w:rFonts w:hint="eastAsia"/>
          <w:color w:val="auto"/>
          <w:highlight w:val="none"/>
        </w:rPr>
      </w:pPr>
    </w:p>
    <w:p>
      <w:pPr>
        <w:spacing w:before="95" w:line="238" w:lineRule="auto"/>
        <w:jc w:val="center"/>
        <w:rPr>
          <w:rFonts w:ascii="宋体" w:hAnsi="宋体" w:cs="宋体"/>
          <w:color w:val="auto"/>
          <w:sz w:val="29"/>
          <w:szCs w:val="29"/>
          <w:highlight w:val="none"/>
        </w:rPr>
      </w:pPr>
      <w:r>
        <w:rPr>
          <w:rFonts w:eastAsia="Times New Roman"/>
          <w:b/>
          <w:bCs/>
          <w:color w:val="auto"/>
          <w:spacing w:val="8"/>
          <w:sz w:val="29"/>
          <w:szCs w:val="29"/>
          <w:highlight w:val="none"/>
        </w:rPr>
        <w:t>1</w:t>
      </w:r>
      <w:r>
        <w:rPr>
          <w:rFonts w:hint="eastAsia"/>
          <w:b/>
          <w:bCs/>
          <w:color w:val="auto"/>
          <w:spacing w:val="8"/>
          <w:sz w:val="29"/>
          <w:szCs w:val="29"/>
          <w:highlight w:val="none"/>
        </w:rPr>
        <w:t>2</w:t>
      </w:r>
      <w:r>
        <w:rPr>
          <w:rFonts w:eastAsia="Times New Roman"/>
          <w:color w:val="auto"/>
          <w:spacing w:val="8"/>
          <w:sz w:val="29"/>
          <w:szCs w:val="29"/>
          <w:highlight w:val="none"/>
        </w:rPr>
        <w:t xml:space="preserve"> </w:t>
      </w:r>
      <w:r>
        <w:rPr>
          <w:rFonts w:ascii="宋体" w:hAnsi="宋体" w:cs="宋体"/>
          <w:color w:val="auto"/>
          <w:spacing w:val="4"/>
          <w:sz w:val="29"/>
          <w:szCs w:val="29"/>
          <w:highlight w:val="none"/>
        </w:rPr>
        <w:t>、参选人认为需要提供的其他材料</w:t>
      </w:r>
    </w:p>
    <w:p>
      <w:pPr>
        <w:pStyle w:val="25"/>
        <w:rPr>
          <w:color w:val="auto"/>
          <w:sz w:val="21"/>
          <w:highlight w:val="none"/>
        </w:rPr>
      </w:pPr>
    </w:p>
    <w:p>
      <w:pPr>
        <w:pStyle w:val="8"/>
        <w:ind w:firstLine="562"/>
        <w:rPr>
          <w:rFonts w:hint="eastAsia" w:hAnsi="宋体"/>
          <w:b/>
          <w:color w:val="auto"/>
          <w:sz w:val="28"/>
          <w:highlight w:val="none"/>
        </w:rPr>
      </w:pPr>
    </w:p>
    <w:sectPr>
      <w:pgSz w:w="11906" w:h="16838"/>
      <w:pgMar w:top="1701" w:right="850" w:bottom="1134" w:left="850" w:header="851" w:footer="754"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42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85990"/>
    <w:multiLevelType w:val="singleLevel"/>
    <w:tmpl w:val="EBF85990"/>
    <w:lvl w:ilvl="0" w:tentative="0">
      <w:start w:val="1"/>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6"/>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387C05A9"/>
    <w:multiLevelType w:val="singleLevel"/>
    <w:tmpl w:val="387C05A9"/>
    <w:lvl w:ilvl="0" w:tentative="0">
      <w:start w:val="1"/>
      <w:numFmt w:val="decimal"/>
      <w:lvlText w:val="%1."/>
      <w:lvlJc w:val="left"/>
      <w:pPr>
        <w:tabs>
          <w:tab w:val="left" w:pos="312"/>
        </w:tabs>
      </w:pPr>
    </w:lvl>
  </w:abstractNum>
  <w:abstractNum w:abstractNumId="3">
    <w:nsid w:val="43705F4F"/>
    <w:multiLevelType w:val="singleLevel"/>
    <w:tmpl w:val="43705F4F"/>
    <w:lvl w:ilvl="0" w:tentative="0">
      <w:start w:val="2"/>
      <w:numFmt w:val="decimal"/>
      <w:lvlText w:val="%1."/>
      <w:lvlJc w:val="left"/>
      <w:pPr>
        <w:tabs>
          <w:tab w:val="left" w:pos="312"/>
        </w:tabs>
      </w:pPr>
    </w:lvl>
  </w:abstractNum>
  <w:abstractNum w:abstractNumId="4">
    <w:nsid w:val="53434552"/>
    <w:multiLevelType w:val="singleLevel"/>
    <w:tmpl w:val="53434552"/>
    <w:lvl w:ilvl="0" w:tentative="0">
      <w:start w:val="6"/>
      <w:numFmt w:val="decimal"/>
      <w:suff w:val="nothing"/>
      <w:lvlText w:val="%1、"/>
      <w:lvlJc w:val="left"/>
    </w:lvl>
  </w:abstractNum>
  <w:abstractNum w:abstractNumId="5">
    <w:nsid w:val="570B55D8"/>
    <w:multiLevelType w:val="singleLevel"/>
    <w:tmpl w:val="570B55D8"/>
    <w:lvl w:ilvl="0" w:tentative="0">
      <w:start w:val="7"/>
      <w:numFmt w:val="chineseCounting"/>
      <w:suff w:val="nothing"/>
      <w:lvlText w:val="%1、"/>
      <w:lvlJc w:val="left"/>
    </w:lvl>
  </w:abstractNum>
  <w:abstractNum w:abstractNumId="6">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6"/>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ZWE1MjQ1ZmRkYmE3MTVjMzgxNTM4MDQ3NmIzNjkifQ=="/>
  </w:docVars>
  <w:rsids>
    <w:rsidRoot w:val="17D46344"/>
    <w:rsid w:val="000132A2"/>
    <w:rsid w:val="00014E1E"/>
    <w:rsid w:val="00046071"/>
    <w:rsid w:val="00053AB0"/>
    <w:rsid w:val="00057142"/>
    <w:rsid w:val="00061155"/>
    <w:rsid w:val="0006772A"/>
    <w:rsid w:val="00090BE0"/>
    <w:rsid w:val="000939EF"/>
    <w:rsid w:val="000A68FB"/>
    <w:rsid w:val="000C3D38"/>
    <w:rsid w:val="000D1D21"/>
    <w:rsid w:val="000D26D7"/>
    <w:rsid w:val="000E6650"/>
    <w:rsid w:val="000E6BD9"/>
    <w:rsid w:val="0011029F"/>
    <w:rsid w:val="00124237"/>
    <w:rsid w:val="00124512"/>
    <w:rsid w:val="00145310"/>
    <w:rsid w:val="00146617"/>
    <w:rsid w:val="001A2A1A"/>
    <w:rsid w:val="001B20CA"/>
    <w:rsid w:val="001C75F2"/>
    <w:rsid w:val="001E375C"/>
    <w:rsid w:val="001E67A2"/>
    <w:rsid w:val="001F076A"/>
    <w:rsid w:val="00200AA3"/>
    <w:rsid w:val="00210239"/>
    <w:rsid w:val="0022163A"/>
    <w:rsid w:val="002250D8"/>
    <w:rsid w:val="002334A7"/>
    <w:rsid w:val="002378EF"/>
    <w:rsid w:val="00280A07"/>
    <w:rsid w:val="00285C8E"/>
    <w:rsid w:val="00295F3A"/>
    <w:rsid w:val="00297AED"/>
    <w:rsid w:val="002B370D"/>
    <w:rsid w:val="002B702C"/>
    <w:rsid w:val="002B7B45"/>
    <w:rsid w:val="002C1909"/>
    <w:rsid w:val="002D2393"/>
    <w:rsid w:val="002F091A"/>
    <w:rsid w:val="003100A3"/>
    <w:rsid w:val="003174A0"/>
    <w:rsid w:val="00320830"/>
    <w:rsid w:val="003232DF"/>
    <w:rsid w:val="0033074B"/>
    <w:rsid w:val="0035120F"/>
    <w:rsid w:val="00353CA9"/>
    <w:rsid w:val="003626EE"/>
    <w:rsid w:val="00367FC0"/>
    <w:rsid w:val="00384087"/>
    <w:rsid w:val="003940FA"/>
    <w:rsid w:val="003950AC"/>
    <w:rsid w:val="003A7F00"/>
    <w:rsid w:val="003B078C"/>
    <w:rsid w:val="003D431D"/>
    <w:rsid w:val="003D4C92"/>
    <w:rsid w:val="003E21AC"/>
    <w:rsid w:val="003E3439"/>
    <w:rsid w:val="003E41D9"/>
    <w:rsid w:val="003E4886"/>
    <w:rsid w:val="003F7D75"/>
    <w:rsid w:val="00442C13"/>
    <w:rsid w:val="00444636"/>
    <w:rsid w:val="00445123"/>
    <w:rsid w:val="004534AE"/>
    <w:rsid w:val="00454AEF"/>
    <w:rsid w:val="00476DA3"/>
    <w:rsid w:val="00483FF5"/>
    <w:rsid w:val="004874DF"/>
    <w:rsid w:val="004A5324"/>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67E17"/>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7E748D"/>
    <w:rsid w:val="00803262"/>
    <w:rsid w:val="00840D7B"/>
    <w:rsid w:val="0086123A"/>
    <w:rsid w:val="00863E29"/>
    <w:rsid w:val="0087168D"/>
    <w:rsid w:val="0088310C"/>
    <w:rsid w:val="008A2C6E"/>
    <w:rsid w:val="008A63BB"/>
    <w:rsid w:val="008B4F54"/>
    <w:rsid w:val="008D28D8"/>
    <w:rsid w:val="008E28BD"/>
    <w:rsid w:val="00901AF9"/>
    <w:rsid w:val="00902262"/>
    <w:rsid w:val="00906E87"/>
    <w:rsid w:val="009113CD"/>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872B4"/>
    <w:rsid w:val="00A9157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E7485"/>
    <w:rsid w:val="00BF6AA3"/>
    <w:rsid w:val="00C12DE3"/>
    <w:rsid w:val="00C13874"/>
    <w:rsid w:val="00C53442"/>
    <w:rsid w:val="00C53CFF"/>
    <w:rsid w:val="00C610BE"/>
    <w:rsid w:val="00C62398"/>
    <w:rsid w:val="00C644C5"/>
    <w:rsid w:val="00C73CF5"/>
    <w:rsid w:val="00C816EB"/>
    <w:rsid w:val="00C84643"/>
    <w:rsid w:val="00CB39F2"/>
    <w:rsid w:val="00CD574C"/>
    <w:rsid w:val="00CD60E7"/>
    <w:rsid w:val="00CE12A8"/>
    <w:rsid w:val="00CE2300"/>
    <w:rsid w:val="00CF60A9"/>
    <w:rsid w:val="00D10AF5"/>
    <w:rsid w:val="00D262CB"/>
    <w:rsid w:val="00D376AE"/>
    <w:rsid w:val="00D4054E"/>
    <w:rsid w:val="00D753E6"/>
    <w:rsid w:val="00D77651"/>
    <w:rsid w:val="00D81693"/>
    <w:rsid w:val="00DA0533"/>
    <w:rsid w:val="00DF74C1"/>
    <w:rsid w:val="00E11BF6"/>
    <w:rsid w:val="00E12500"/>
    <w:rsid w:val="00E26078"/>
    <w:rsid w:val="00E401A2"/>
    <w:rsid w:val="00E40835"/>
    <w:rsid w:val="00E46C20"/>
    <w:rsid w:val="00E620F5"/>
    <w:rsid w:val="00E66723"/>
    <w:rsid w:val="00E66E59"/>
    <w:rsid w:val="00E71651"/>
    <w:rsid w:val="00E75A3B"/>
    <w:rsid w:val="00E82116"/>
    <w:rsid w:val="00E8618C"/>
    <w:rsid w:val="00EB3596"/>
    <w:rsid w:val="00EB43BA"/>
    <w:rsid w:val="00EC18D4"/>
    <w:rsid w:val="00ED4E04"/>
    <w:rsid w:val="00EF36B3"/>
    <w:rsid w:val="00F02548"/>
    <w:rsid w:val="00F02F0A"/>
    <w:rsid w:val="00F07177"/>
    <w:rsid w:val="00F40C8D"/>
    <w:rsid w:val="00F414BF"/>
    <w:rsid w:val="00F45BF3"/>
    <w:rsid w:val="00F61DAD"/>
    <w:rsid w:val="00F62801"/>
    <w:rsid w:val="00F9206F"/>
    <w:rsid w:val="00F941AE"/>
    <w:rsid w:val="00FA5542"/>
    <w:rsid w:val="00FA64DC"/>
    <w:rsid w:val="00FA74C5"/>
    <w:rsid w:val="00FB5986"/>
    <w:rsid w:val="00FC0D62"/>
    <w:rsid w:val="00FD4DAB"/>
    <w:rsid w:val="00FD7DAC"/>
    <w:rsid w:val="00FF3043"/>
    <w:rsid w:val="010954FC"/>
    <w:rsid w:val="010B1842"/>
    <w:rsid w:val="01A96C88"/>
    <w:rsid w:val="01C268D7"/>
    <w:rsid w:val="024E7E34"/>
    <w:rsid w:val="026E4641"/>
    <w:rsid w:val="02A87086"/>
    <w:rsid w:val="0344455C"/>
    <w:rsid w:val="03AB5A37"/>
    <w:rsid w:val="03D15ABC"/>
    <w:rsid w:val="03F87849"/>
    <w:rsid w:val="04860170"/>
    <w:rsid w:val="04C35E11"/>
    <w:rsid w:val="05002A44"/>
    <w:rsid w:val="054138E3"/>
    <w:rsid w:val="056E043F"/>
    <w:rsid w:val="05760640"/>
    <w:rsid w:val="057C5441"/>
    <w:rsid w:val="05812B41"/>
    <w:rsid w:val="05962755"/>
    <w:rsid w:val="05BB0CE0"/>
    <w:rsid w:val="05F17CC7"/>
    <w:rsid w:val="063F6C84"/>
    <w:rsid w:val="065D35AE"/>
    <w:rsid w:val="066F1ED1"/>
    <w:rsid w:val="06AD5647"/>
    <w:rsid w:val="06BE6425"/>
    <w:rsid w:val="06BF609C"/>
    <w:rsid w:val="07064F2D"/>
    <w:rsid w:val="073A633E"/>
    <w:rsid w:val="076C56D4"/>
    <w:rsid w:val="078A2E29"/>
    <w:rsid w:val="07DC63DC"/>
    <w:rsid w:val="08F14E86"/>
    <w:rsid w:val="08FD2D02"/>
    <w:rsid w:val="092B7994"/>
    <w:rsid w:val="094840A2"/>
    <w:rsid w:val="09FF67ED"/>
    <w:rsid w:val="0A685934"/>
    <w:rsid w:val="0A8E3561"/>
    <w:rsid w:val="0AA75373"/>
    <w:rsid w:val="0AF73FD4"/>
    <w:rsid w:val="0B560A80"/>
    <w:rsid w:val="0BDE4F88"/>
    <w:rsid w:val="0BF2247E"/>
    <w:rsid w:val="0C3D67FB"/>
    <w:rsid w:val="0C410B02"/>
    <w:rsid w:val="0C762CD4"/>
    <w:rsid w:val="0C86753C"/>
    <w:rsid w:val="0C8E2713"/>
    <w:rsid w:val="0CB96085"/>
    <w:rsid w:val="0CCC0884"/>
    <w:rsid w:val="0CCF2730"/>
    <w:rsid w:val="0D735465"/>
    <w:rsid w:val="0D8670BE"/>
    <w:rsid w:val="0D8D6983"/>
    <w:rsid w:val="0E0C3E24"/>
    <w:rsid w:val="0E5C3669"/>
    <w:rsid w:val="0E6869AA"/>
    <w:rsid w:val="0E9E6512"/>
    <w:rsid w:val="0EB977F0"/>
    <w:rsid w:val="0ED34CF7"/>
    <w:rsid w:val="0EEC7BA6"/>
    <w:rsid w:val="0EFD4D2D"/>
    <w:rsid w:val="0F1F6CBB"/>
    <w:rsid w:val="0F6159A2"/>
    <w:rsid w:val="0FE61EC6"/>
    <w:rsid w:val="1010085C"/>
    <w:rsid w:val="115C3E6F"/>
    <w:rsid w:val="11DA17B3"/>
    <w:rsid w:val="12BD1987"/>
    <w:rsid w:val="12D325AD"/>
    <w:rsid w:val="12E36974"/>
    <w:rsid w:val="12FD414F"/>
    <w:rsid w:val="13231533"/>
    <w:rsid w:val="132A7356"/>
    <w:rsid w:val="13571FB3"/>
    <w:rsid w:val="137519CB"/>
    <w:rsid w:val="13B251F2"/>
    <w:rsid w:val="13C602CC"/>
    <w:rsid w:val="140E1361"/>
    <w:rsid w:val="142851FC"/>
    <w:rsid w:val="14CB3D60"/>
    <w:rsid w:val="14E56E23"/>
    <w:rsid w:val="14FC10BC"/>
    <w:rsid w:val="15745AC0"/>
    <w:rsid w:val="157502AF"/>
    <w:rsid w:val="158005E4"/>
    <w:rsid w:val="15AD693F"/>
    <w:rsid w:val="15AE7646"/>
    <w:rsid w:val="15CA1D79"/>
    <w:rsid w:val="15D527D2"/>
    <w:rsid w:val="15DB7BDB"/>
    <w:rsid w:val="16605DED"/>
    <w:rsid w:val="16610152"/>
    <w:rsid w:val="16A40650"/>
    <w:rsid w:val="16B66298"/>
    <w:rsid w:val="16CF2F33"/>
    <w:rsid w:val="16D21D27"/>
    <w:rsid w:val="170535D2"/>
    <w:rsid w:val="17167C82"/>
    <w:rsid w:val="172A4ACD"/>
    <w:rsid w:val="17326391"/>
    <w:rsid w:val="177A21B0"/>
    <w:rsid w:val="17D14880"/>
    <w:rsid w:val="17D46344"/>
    <w:rsid w:val="17E01949"/>
    <w:rsid w:val="17ED150C"/>
    <w:rsid w:val="184A52FF"/>
    <w:rsid w:val="185719DE"/>
    <w:rsid w:val="188B2F75"/>
    <w:rsid w:val="188B3FAB"/>
    <w:rsid w:val="19082984"/>
    <w:rsid w:val="1A8A6543"/>
    <w:rsid w:val="1A9759C4"/>
    <w:rsid w:val="1AA17AB6"/>
    <w:rsid w:val="1AC67B91"/>
    <w:rsid w:val="1AFD5285"/>
    <w:rsid w:val="1BCC0565"/>
    <w:rsid w:val="1C2D6F1E"/>
    <w:rsid w:val="1C3E520E"/>
    <w:rsid w:val="1D0B4383"/>
    <w:rsid w:val="1D5A13F5"/>
    <w:rsid w:val="1D9531D6"/>
    <w:rsid w:val="1D9C7CD3"/>
    <w:rsid w:val="1DD90149"/>
    <w:rsid w:val="1E522E75"/>
    <w:rsid w:val="1E602499"/>
    <w:rsid w:val="1E6B3850"/>
    <w:rsid w:val="1E7C4399"/>
    <w:rsid w:val="1ED55F80"/>
    <w:rsid w:val="1ED66A28"/>
    <w:rsid w:val="1EDC1CBA"/>
    <w:rsid w:val="1F387E86"/>
    <w:rsid w:val="1F44616C"/>
    <w:rsid w:val="20283175"/>
    <w:rsid w:val="206D3F96"/>
    <w:rsid w:val="20840EFE"/>
    <w:rsid w:val="20AD6ECA"/>
    <w:rsid w:val="20C42D65"/>
    <w:rsid w:val="20D414F4"/>
    <w:rsid w:val="216E7FC6"/>
    <w:rsid w:val="21910630"/>
    <w:rsid w:val="219B2FD3"/>
    <w:rsid w:val="221548E5"/>
    <w:rsid w:val="22236F9E"/>
    <w:rsid w:val="222F5235"/>
    <w:rsid w:val="224C7D77"/>
    <w:rsid w:val="2284644F"/>
    <w:rsid w:val="229C6A49"/>
    <w:rsid w:val="22A114AB"/>
    <w:rsid w:val="2349415A"/>
    <w:rsid w:val="23753417"/>
    <w:rsid w:val="23A176D2"/>
    <w:rsid w:val="23A2454D"/>
    <w:rsid w:val="24482643"/>
    <w:rsid w:val="24D008B2"/>
    <w:rsid w:val="251B66B7"/>
    <w:rsid w:val="252235A1"/>
    <w:rsid w:val="255D6CCF"/>
    <w:rsid w:val="256A5140"/>
    <w:rsid w:val="257D276E"/>
    <w:rsid w:val="25AB06FB"/>
    <w:rsid w:val="25B5528E"/>
    <w:rsid w:val="25BD003C"/>
    <w:rsid w:val="25D915E7"/>
    <w:rsid w:val="25EC3819"/>
    <w:rsid w:val="260B429B"/>
    <w:rsid w:val="26155B33"/>
    <w:rsid w:val="26480D97"/>
    <w:rsid w:val="26633E71"/>
    <w:rsid w:val="26FA337A"/>
    <w:rsid w:val="275A6E86"/>
    <w:rsid w:val="27C60E05"/>
    <w:rsid w:val="27EA0C6C"/>
    <w:rsid w:val="281726D9"/>
    <w:rsid w:val="281B434E"/>
    <w:rsid w:val="284535C9"/>
    <w:rsid w:val="28667D5D"/>
    <w:rsid w:val="28885E11"/>
    <w:rsid w:val="290E5610"/>
    <w:rsid w:val="29647755"/>
    <w:rsid w:val="2979501E"/>
    <w:rsid w:val="2A020CD7"/>
    <w:rsid w:val="2A4047AF"/>
    <w:rsid w:val="2A443FBA"/>
    <w:rsid w:val="2A4508C5"/>
    <w:rsid w:val="2A6441E7"/>
    <w:rsid w:val="2A685EFA"/>
    <w:rsid w:val="2AD755F7"/>
    <w:rsid w:val="2AE73D3A"/>
    <w:rsid w:val="2B436288"/>
    <w:rsid w:val="2B4A64A6"/>
    <w:rsid w:val="2BA07B5C"/>
    <w:rsid w:val="2C444745"/>
    <w:rsid w:val="2C9D6CDB"/>
    <w:rsid w:val="2CBF4D0B"/>
    <w:rsid w:val="2CC71DF2"/>
    <w:rsid w:val="2D1D71A5"/>
    <w:rsid w:val="2D4805D8"/>
    <w:rsid w:val="2D866137"/>
    <w:rsid w:val="2DE23F54"/>
    <w:rsid w:val="2DF16F3B"/>
    <w:rsid w:val="2E62055B"/>
    <w:rsid w:val="2E66398B"/>
    <w:rsid w:val="2E777886"/>
    <w:rsid w:val="2ECF2E25"/>
    <w:rsid w:val="2EF452FB"/>
    <w:rsid w:val="2F0B32F8"/>
    <w:rsid w:val="2F1A4FD5"/>
    <w:rsid w:val="2FA8139B"/>
    <w:rsid w:val="2FA874B6"/>
    <w:rsid w:val="303171EB"/>
    <w:rsid w:val="303625F7"/>
    <w:rsid w:val="30406FD1"/>
    <w:rsid w:val="305B44E3"/>
    <w:rsid w:val="3096519F"/>
    <w:rsid w:val="309704E6"/>
    <w:rsid w:val="309C3B7A"/>
    <w:rsid w:val="309D1869"/>
    <w:rsid w:val="30D53BBD"/>
    <w:rsid w:val="31217A55"/>
    <w:rsid w:val="31261E66"/>
    <w:rsid w:val="313844C5"/>
    <w:rsid w:val="31803FF0"/>
    <w:rsid w:val="318319E3"/>
    <w:rsid w:val="31A041CB"/>
    <w:rsid w:val="31AC254D"/>
    <w:rsid w:val="31E92DC9"/>
    <w:rsid w:val="3230262D"/>
    <w:rsid w:val="327219E3"/>
    <w:rsid w:val="32822998"/>
    <w:rsid w:val="32AB77DD"/>
    <w:rsid w:val="32C52348"/>
    <w:rsid w:val="33861E21"/>
    <w:rsid w:val="338813BB"/>
    <w:rsid w:val="339D650E"/>
    <w:rsid w:val="33C7324E"/>
    <w:rsid w:val="33F41078"/>
    <w:rsid w:val="33F97BC3"/>
    <w:rsid w:val="33FE342B"/>
    <w:rsid w:val="340622E0"/>
    <w:rsid w:val="340802CA"/>
    <w:rsid w:val="34667B96"/>
    <w:rsid w:val="349210B6"/>
    <w:rsid w:val="34C122AF"/>
    <w:rsid w:val="34C963B0"/>
    <w:rsid w:val="3500579E"/>
    <w:rsid w:val="35505208"/>
    <w:rsid w:val="35516255"/>
    <w:rsid w:val="359955FD"/>
    <w:rsid w:val="35F26FC0"/>
    <w:rsid w:val="35F40F8A"/>
    <w:rsid w:val="366B643D"/>
    <w:rsid w:val="367479D5"/>
    <w:rsid w:val="3684230E"/>
    <w:rsid w:val="36EA6D4C"/>
    <w:rsid w:val="371A67CE"/>
    <w:rsid w:val="37407C3D"/>
    <w:rsid w:val="37931D11"/>
    <w:rsid w:val="37AB47ED"/>
    <w:rsid w:val="37C5058F"/>
    <w:rsid w:val="383B1F9E"/>
    <w:rsid w:val="38D93765"/>
    <w:rsid w:val="392A3529"/>
    <w:rsid w:val="39856509"/>
    <w:rsid w:val="39966CA5"/>
    <w:rsid w:val="3A1669C2"/>
    <w:rsid w:val="3A34785C"/>
    <w:rsid w:val="3A4418D3"/>
    <w:rsid w:val="3A8C1EEB"/>
    <w:rsid w:val="3AE22A0F"/>
    <w:rsid w:val="3AFF346E"/>
    <w:rsid w:val="3B6922D5"/>
    <w:rsid w:val="3BA507B1"/>
    <w:rsid w:val="3BDF3482"/>
    <w:rsid w:val="3C035857"/>
    <w:rsid w:val="3CAB0364"/>
    <w:rsid w:val="3DB15F42"/>
    <w:rsid w:val="3DDA4089"/>
    <w:rsid w:val="3DF21154"/>
    <w:rsid w:val="3E151B31"/>
    <w:rsid w:val="3E2F57D6"/>
    <w:rsid w:val="3E8E2733"/>
    <w:rsid w:val="3EA92FC7"/>
    <w:rsid w:val="3EBA2645"/>
    <w:rsid w:val="3ECC05DE"/>
    <w:rsid w:val="3F024E9A"/>
    <w:rsid w:val="3FD9190E"/>
    <w:rsid w:val="40214084"/>
    <w:rsid w:val="4042242B"/>
    <w:rsid w:val="40967D84"/>
    <w:rsid w:val="409A12D2"/>
    <w:rsid w:val="40F65292"/>
    <w:rsid w:val="41554B20"/>
    <w:rsid w:val="41C44089"/>
    <w:rsid w:val="41D97952"/>
    <w:rsid w:val="423B508F"/>
    <w:rsid w:val="425744CF"/>
    <w:rsid w:val="42BA638F"/>
    <w:rsid w:val="431449CD"/>
    <w:rsid w:val="43364990"/>
    <w:rsid w:val="43735EF2"/>
    <w:rsid w:val="439C46C4"/>
    <w:rsid w:val="43B02BE4"/>
    <w:rsid w:val="44384737"/>
    <w:rsid w:val="44F461CB"/>
    <w:rsid w:val="451B2DDC"/>
    <w:rsid w:val="4563545A"/>
    <w:rsid w:val="45C70E4A"/>
    <w:rsid w:val="46267924"/>
    <w:rsid w:val="46717E46"/>
    <w:rsid w:val="46BA2FBB"/>
    <w:rsid w:val="46C2653A"/>
    <w:rsid w:val="46DE0DE1"/>
    <w:rsid w:val="47277DB0"/>
    <w:rsid w:val="47681F8B"/>
    <w:rsid w:val="47683DA1"/>
    <w:rsid w:val="47752ACA"/>
    <w:rsid w:val="477647C2"/>
    <w:rsid w:val="48314701"/>
    <w:rsid w:val="48694386"/>
    <w:rsid w:val="48917D88"/>
    <w:rsid w:val="48B82CB2"/>
    <w:rsid w:val="48D64D68"/>
    <w:rsid w:val="490B392E"/>
    <w:rsid w:val="49117305"/>
    <w:rsid w:val="495A2EA7"/>
    <w:rsid w:val="49677981"/>
    <w:rsid w:val="49690EEF"/>
    <w:rsid w:val="49696DFB"/>
    <w:rsid w:val="49926698"/>
    <w:rsid w:val="49941F85"/>
    <w:rsid w:val="49B819E2"/>
    <w:rsid w:val="4A1414DB"/>
    <w:rsid w:val="4A2B31BB"/>
    <w:rsid w:val="4A8B4A7A"/>
    <w:rsid w:val="4A924CD5"/>
    <w:rsid w:val="4A9401EE"/>
    <w:rsid w:val="4B10119D"/>
    <w:rsid w:val="4B687CB4"/>
    <w:rsid w:val="4B911A94"/>
    <w:rsid w:val="4BF50A94"/>
    <w:rsid w:val="4CD121B7"/>
    <w:rsid w:val="4CD6481C"/>
    <w:rsid w:val="4D0B5434"/>
    <w:rsid w:val="4D4B0259"/>
    <w:rsid w:val="4D4B54DB"/>
    <w:rsid w:val="4D534466"/>
    <w:rsid w:val="4D650B7E"/>
    <w:rsid w:val="4D7273AC"/>
    <w:rsid w:val="4DC17938"/>
    <w:rsid w:val="4E3A1DCD"/>
    <w:rsid w:val="4EAA786E"/>
    <w:rsid w:val="4EB86DD0"/>
    <w:rsid w:val="4EC72940"/>
    <w:rsid w:val="4EFC7675"/>
    <w:rsid w:val="4F0771E0"/>
    <w:rsid w:val="4F136DBB"/>
    <w:rsid w:val="4F3F2E1E"/>
    <w:rsid w:val="4F894B2F"/>
    <w:rsid w:val="4F8A5691"/>
    <w:rsid w:val="4FAC7673"/>
    <w:rsid w:val="4FB42BA4"/>
    <w:rsid w:val="4FCC5976"/>
    <w:rsid w:val="4FD104D5"/>
    <w:rsid w:val="4FE36561"/>
    <w:rsid w:val="4FE92D8A"/>
    <w:rsid w:val="503D1867"/>
    <w:rsid w:val="50E0518E"/>
    <w:rsid w:val="51120CF7"/>
    <w:rsid w:val="519C6593"/>
    <w:rsid w:val="51AD1A71"/>
    <w:rsid w:val="51DF25F2"/>
    <w:rsid w:val="51F823A1"/>
    <w:rsid w:val="52554335"/>
    <w:rsid w:val="525919E4"/>
    <w:rsid w:val="52730EF1"/>
    <w:rsid w:val="527D7680"/>
    <w:rsid w:val="52B9562D"/>
    <w:rsid w:val="530B30F2"/>
    <w:rsid w:val="53154288"/>
    <w:rsid w:val="53286C00"/>
    <w:rsid w:val="53642F90"/>
    <w:rsid w:val="53986FA1"/>
    <w:rsid w:val="53B51901"/>
    <w:rsid w:val="53E954CE"/>
    <w:rsid w:val="541E7A6B"/>
    <w:rsid w:val="542C0982"/>
    <w:rsid w:val="546C2DBB"/>
    <w:rsid w:val="547E38A6"/>
    <w:rsid w:val="54A90D1A"/>
    <w:rsid w:val="550D54E2"/>
    <w:rsid w:val="557B6877"/>
    <w:rsid w:val="55E7771A"/>
    <w:rsid w:val="564577AB"/>
    <w:rsid w:val="56F75715"/>
    <w:rsid w:val="576F0018"/>
    <w:rsid w:val="57C971CB"/>
    <w:rsid w:val="57D4652D"/>
    <w:rsid w:val="57E74053"/>
    <w:rsid w:val="57FA1046"/>
    <w:rsid w:val="58263B97"/>
    <w:rsid w:val="582901C7"/>
    <w:rsid w:val="58364D6D"/>
    <w:rsid w:val="58475B00"/>
    <w:rsid w:val="58981BE4"/>
    <w:rsid w:val="589F14D0"/>
    <w:rsid w:val="58B4208E"/>
    <w:rsid w:val="58E930DF"/>
    <w:rsid w:val="5972035B"/>
    <w:rsid w:val="598F49A2"/>
    <w:rsid w:val="59AC73AD"/>
    <w:rsid w:val="5A817B0D"/>
    <w:rsid w:val="5AA24261"/>
    <w:rsid w:val="5AAB323C"/>
    <w:rsid w:val="5B3809A4"/>
    <w:rsid w:val="5B661D3E"/>
    <w:rsid w:val="5B7F0D92"/>
    <w:rsid w:val="5C150452"/>
    <w:rsid w:val="5C24022B"/>
    <w:rsid w:val="5C963A8A"/>
    <w:rsid w:val="5CE60BF5"/>
    <w:rsid w:val="5CFA64BB"/>
    <w:rsid w:val="5D4A3EFC"/>
    <w:rsid w:val="5D4E769C"/>
    <w:rsid w:val="5DD54E8B"/>
    <w:rsid w:val="5DEB2B8A"/>
    <w:rsid w:val="5DF9473C"/>
    <w:rsid w:val="5E0043EB"/>
    <w:rsid w:val="5E2E0B5E"/>
    <w:rsid w:val="5E6801F6"/>
    <w:rsid w:val="5E8D55E7"/>
    <w:rsid w:val="5F25283E"/>
    <w:rsid w:val="5F443548"/>
    <w:rsid w:val="5F4A2384"/>
    <w:rsid w:val="5FA06061"/>
    <w:rsid w:val="5FE82E15"/>
    <w:rsid w:val="60197873"/>
    <w:rsid w:val="602214FA"/>
    <w:rsid w:val="608C47AD"/>
    <w:rsid w:val="60F921A8"/>
    <w:rsid w:val="613E3492"/>
    <w:rsid w:val="61557B69"/>
    <w:rsid w:val="61D31C75"/>
    <w:rsid w:val="61EF3D70"/>
    <w:rsid w:val="62347CE8"/>
    <w:rsid w:val="62516C98"/>
    <w:rsid w:val="62AB7DAA"/>
    <w:rsid w:val="62BE3C02"/>
    <w:rsid w:val="63387E58"/>
    <w:rsid w:val="64044FBC"/>
    <w:rsid w:val="6435364B"/>
    <w:rsid w:val="643979E4"/>
    <w:rsid w:val="64400C58"/>
    <w:rsid w:val="64417910"/>
    <w:rsid w:val="646E2237"/>
    <w:rsid w:val="64756074"/>
    <w:rsid w:val="649C2CAC"/>
    <w:rsid w:val="64E20C7C"/>
    <w:rsid w:val="65190998"/>
    <w:rsid w:val="654815BA"/>
    <w:rsid w:val="655F4A2A"/>
    <w:rsid w:val="6581707A"/>
    <w:rsid w:val="66150F73"/>
    <w:rsid w:val="661E4002"/>
    <w:rsid w:val="662B15AE"/>
    <w:rsid w:val="663B3B08"/>
    <w:rsid w:val="66D962DF"/>
    <w:rsid w:val="67074022"/>
    <w:rsid w:val="673B1C5F"/>
    <w:rsid w:val="67BE4817"/>
    <w:rsid w:val="67D30150"/>
    <w:rsid w:val="67E66A6F"/>
    <w:rsid w:val="68DF7CB3"/>
    <w:rsid w:val="68E36170"/>
    <w:rsid w:val="69077DF7"/>
    <w:rsid w:val="691E158F"/>
    <w:rsid w:val="692C5600"/>
    <w:rsid w:val="694D0E77"/>
    <w:rsid w:val="698C1F88"/>
    <w:rsid w:val="699E1BC4"/>
    <w:rsid w:val="69B36B93"/>
    <w:rsid w:val="69F43E42"/>
    <w:rsid w:val="6A42100A"/>
    <w:rsid w:val="6A46782D"/>
    <w:rsid w:val="6A5A270D"/>
    <w:rsid w:val="6A6570A7"/>
    <w:rsid w:val="6AD16E19"/>
    <w:rsid w:val="6AD71EB7"/>
    <w:rsid w:val="6ADC1F8C"/>
    <w:rsid w:val="6B2356CB"/>
    <w:rsid w:val="6B4560F1"/>
    <w:rsid w:val="6B937BC8"/>
    <w:rsid w:val="6BAD57CD"/>
    <w:rsid w:val="6BC7049F"/>
    <w:rsid w:val="6BD67D9C"/>
    <w:rsid w:val="6C0F3245"/>
    <w:rsid w:val="6C3E6C02"/>
    <w:rsid w:val="6C601B62"/>
    <w:rsid w:val="6C92548F"/>
    <w:rsid w:val="6C955D99"/>
    <w:rsid w:val="6CA11ECA"/>
    <w:rsid w:val="6CAE1BE4"/>
    <w:rsid w:val="6CDB3535"/>
    <w:rsid w:val="6CFC3CA5"/>
    <w:rsid w:val="6D137AC5"/>
    <w:rsid w:val="6D480C98"/>
    <w:rsid w:val="6D535020"/>
    <w:rsid w:val="6D8048D6"/>
    <w:rsid w:val="6DB72303"/>
    <w:rsid w:val="6DCA78FF"/>
    <w:rsid w:val="6E0E0133"/>
    <w:rsid w:val="6E241040"/>
    <w:rsid w:val="6E932525"/>
    <w:rsid w:val="6EC4352D"/>
    <w:rsid w:val="6EE52005"/>
    <w:rsid w:val="6F6F4ADE"/>
    <w:rsid w:val="6F8B0BCB"/>
    <w:rsid w:val="6F996FEA"/>
    <w:rsid w:val="70227EC6"/>
    <w:rsid w:val="70404269"/>
    <w:rsid w:val="70781894"/>
    <w:rsid w:val="70DB48B7"/>
    <w:rsid w:val="70EC6D02"/>
    <w:rsid w:val="711055CA"/>
    <w:rsid w:val="713A4D9B"/>
    <w:rsid w:val="714B41D5"/>
    <w:rsid w:val="71627FFF"/>
    <w:rsid w:val="71C063CB"/>
    <w:rsid w:val="71FD793A"/>
    <w:rsid w:val="72001B41"/>
    <w:rsid w:val="722264F3"/>
    <w:rsid w:val="72600C41"/>
    <w:rsid w:val="72B24580"/>
    <w:rsid w:val="72EE397C"/>
    <w:rsid w:val="73141F2D"/>
    <w:rsid w:val="73264A06"/>
    <w:rsid w:val="735D6FAF"/>
    <w:rsid w:val="73611E73"/>
    <w:rsid w:val="736C6F49"/>
    <w:rsid w:val="74746816"/>
    <w:rsid w:val="747E5726"/>
    <w:rsid w:val="74D06143"/>
    <w:rsid w:val="74ED4B84"/>
    <w:rsid w:val="75054A42"/>
    <w:rsid w:val="75E83E72"/>
    <w:rsid w:val="75FC0B1E"/>
    <w:rsid w:val="76011B48"/>
    <w:rsid w:val="761121A2"/>
    <w:rsid w:val="76386695"/>
    <w:rsid w:val="763A49C9"/>
    <w:rsid w:val="764F0D6E"/>
    <w:rsid w:val="766D5B37"/>
    <w:rsid w:val="7674001C"/>
    <w:rsid w:val="767F56B9"/>
    <w:rsid w:val="769166C3"/>
    <w:rsid w:val="76AB3B03"/>
    <w:rsid w:val="76BC49D3"/>
    <w:rsid w:val="76E934EC"/>
    <w:rsid w:val="76EC2EC0"/>
    <w:rsid w:val="77036A4E"/>
    <w:rsid w:val="771971C2"/>
    <w:rsid w:val="77202BB3"/>
    <w:rsid w:val="777C05AB"/>
    <w:rsid w:val="777C7EBC"/>
    <w:rsid w:val="77A23CEC"/>
    <w:rsid w:val="77EE4EDB"/>
    <w:rsid w:val="77FF1415"/>
    <w:rsid w:val="780F4771"/>
    <w:rsid w:val="783E56FD"/>
    <w:rsid w:val="78A33E17"/>
    <w:rsid w:val="78B51C47"/>
    <w:rsid w:val="790D34AE"/>
    <w:rsid w:val="79604890"/>
    <w:rsid w:val="79A24A66"/>
    <w:rsid w:val="7A005697"/>
    <w:rsid w:val="7A1F14FA"/>
    <w:rsid w:val="7A4D5B40"/>
    <w:rsid w:val="7A684F59"/>
    <w:rsid w:val="7A7418D6"/>
    <w:rsid w:val="7A871A03"/>
    <w:rsid w:val="7B9E513B"/>
    <w:rsid w:val="7BDB197F"/>
    <w:rsid w:val="7BF12528"/>
    <w:rsid w:val="7C064C5E"/>
    <w:rsid w:val="7C8762D5"/>
    <w:rsid w:val="7CA61FEA"/>
    <w:rsid w:val="7CED1322"/>
    <w:rsid w:val="7D074CD4"/>
    <w:rsid w:val="7D6255CE"/>
    <w:rsid w:val="7DD6409E"/>
    <w:rsid w:val="7E66453C"/>
    <w:rsid w:val="7E732C57"/>
    <w:rsid w:val="7E767B5B"/>
    <w:rsid w:val="7EC976D5"/>
    <w:rsid w:val="7F1E0EC5"/>
    <w:rsid w:val="7F8D611A"/>
    <w:rsid w:val="7FA672E1"/>
    <w:rsid w:val="7FDA36DA"/>
    <w:rsid w:val="7FE00220"/>
    <w:rsid w:val="7FE26D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qFormat/>
    <w:uiPriority w:val="0"/>
    <w:pPr>
      <w:keepNext/>
      <w:keepLines/>
      <w:spacing w:before="340" w:after="330" w:line="576" w:lineRule="auto"/>
      <w:outlineLvl w:val="0"/>
    </w:pPr>
    <w:rPr>
      <w:b/>
      <w:kern w:val="44"/>
      <w:sz w:val="44"/>
      <w:szCs w:val="20"/>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7">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customStyle="1" w:styleId="2">
    <w:name w:val="正文1"/>
    <w:basedOn w:val="3"/>
    <w:next w:val="1"/>
    <w:qFormat/>
    <w:uiPriority w:val="0"/>
    <w:pPr>
      <w:tabs>
        <w:tab w:val="left" w:pos="720"/>
        <w:tab w:val="right" w:leader="dot" w:pos="9072"/>
      </w:tabs>
      <w:adjustRightInd w:val="0"/>
      <w:spacing w:line="480" w:lineRule="atLeast"/>
      <w:textAlignment w:val="baseline"/>
    </w:pPr>
    <w:rPr>
      <w:rFonts w:ascii="宋体"/>
      <w:kern w:val="0"/>
      <w:sz w:val="28"/>
      <w:szCs w:val="20"/>
    </w:rPr>
  </w:style>
  <w:style w:type="paragraph" w:styleId="3">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8">
    <w:name w:val="Normal Indent"/>
    <w:basedOn w:val="1"/>
    <w:qFormat/>
    <w:uiPriority w:val="0"/>
    <w:pPr>
      <w:ind w:firstLine="420" w:firstLineChars="200"/>
    </w:pPr>
  </w:style>
  <w:style w:type="paragraph" w:styleId="9">
    <w:name w:val="toa heading"/>
    <w:basedOn w:val="1"/>
    <w:next w:val="1"/>
    <w:qFormat/>
    <w:uiPriority w:val="0"/>
    <w:pPr>
      <w:spacing w:before="120"/>
    </w:pPr>
    <w:rPr>
      <w:rFonts w:ascii="Cambria" w:hAnsi="Cambria" w:cs="Times New Roman"/>
      <w:sz w:val="24"/>
    </w:rPr>
  </w:style>
  <w:style w:type="paragraph" w:styleId="10">
    <w:name w:val="annotation text"/>
    <w:basedOn w:val="1"/>
    <w:qFormat/>
    <w:uiPriority w:val="99"/>
    <w:pPr>
      <w:jc w:val="left"/>
    </w:pPr>
    <w:rPr>
      <w:kern w:val="0"/>
    </w:rPr>
  </w:style>
  <w:style w:type="paragraph" w:styleId="11">
    <w:name w:val="Body Text"/>
    <w:basedOn w:val="1"/>
    <w:next w:val="1"/>
    <w:qFormat/>
    <w:uiPriority w:val="99"/>
    <w:pPr>
      <w:spacing w:after="120"/>
    </w:pPr>
    <w:rPr>
      <w:kern w:val="0"/>
    </w:rPr>
  </w:style>
  <w:style w:type="paragraph" w:styleId="12">
    <w:name w:val="Body Text Indent"/>
    <w:basedOn w:val="1"/>
    <w:next w:val="13"/>
    <w:qFormat/>
    <w:uiPriority w:val="0"/>
    <w:rPr>
      <w:kern w:val="0"/>
      <w:sz w:val="24"/>
    </w:rPr>
  </w:style>
  <w:style w:type="paragraph" w:styleId="13">
    <w:name w:val="envelope return"/>
    <w:basedOn w:val="1"/>
    <w:qFormat/>
    <w:uiPriority w:val="99"/>
    <w:pPr>
      <w:widowControl/>
    </w:pPr>
    <w:rPr>
      <w:rFonts w:ascii="Times New Roman" w:hAnsi="Times New Roman"/>
      <w:kern w:val="0"/>
      <w:sz w:val="22"/>
      <w:szCs w:val="20"/>
      <w:lang w:val="en-GB" w:eastAsia="en-US"/>
    </w:rPr>
  </w:style>
  <w:style w:type="paragraph" w:styleId="14">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5">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6">
    <w:name w:val="Plain Text"/>
    <w:basedOn w:val="1"/>
    <w:qFormat/>
    <w:uiPriority w:val="0"/>
    <w:rPr>
      <w:rFonts w:ascii="宋体" w:hAnsi="Courier New"/>
      <w:kern w:val="0"/>
      <w:sz w:val="20"/>
    </w:rPr>
  </w:style>
  <w:style w:type="paragraph" w:styleId="17">
    <w:name w:val="Body Text Indent 2"/>
    <w:basedOn w:val="1"/>
    <w:link w:val="44"/>
    <w:qFormat/>
    <w:uiPriority w:val="0"/>
    <w:pPr>
      <w:spacing w:after="120" w:line="480" w:lineRule="auto"/>
      <w:ind w:left="420" w:leftChars="200"/>
    </w:pPr>
  </w:style>
  <w:style w:type="paragraph" w:styleId="18">
    <w:name w:val="Balloon Text"/>
    <w:basedOn w:val="1"/>
    <w:link w:val="45"/>
    <w:qFormat/>
    <w:uiPriority w:val="0"/>
    <w:rPr>
      <w:sz w:val="18"/>
      <w:szCs w:val="18"/>
    </w:rPr>
  </w:style>
  <w:style w:type="paragraph" w:styleId="19">
    <w:name w:val="footer"/>
    <w:basedOn w:val="1"/>
    <w:link w:val="46"/>
    <w:unhideWhenUsed/>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2">
    <w:name w:val="Body Text 2"/>
    <w:basedOn w:val="1"/>
    <w:link w:val="47"/>
    <w:qFormat/>
    <w:uiPriority w:val="99"/>
    <w:pPr>
      <w:spacing w:after="120" w:line="480" w:lineRule="auto"/>
    </w:pPr>
    <w:rPr>
      <w:kern w:val="0"/>
      <w:sz w:val="20"/>
      <w:szCs w:val="2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5"/>
    <w:next w:val="1"/>
    <w:qFormat/>
    <w:uiPriority w:val="0"/>
    <w:rPr>
      <w:rFonts w:ascii="宋体"/>
      <w:sz w:val="44"/>
    </w:rPr>
  </w:style>
  <w:style w:type="paragraph" w:styleId="25">
    <w:name w:val="Body Text First Indent"/>
    <w:basedOn w:val="11"/>
    <w:next w:val="1"/>
    <w:qFormat/>
    <w:uiPriority w:val="99"/>
    <w:pPr>
      <w:ind w:firstLine="420"/>
    </w:pPr>
    <w:rPr>
      <w:szCs w:val="28"/>
    </w:rPr>
  </w:style>
  <w:style w:type="paragraph" w:styleId="26">
    <w:name w:val="Body Text First Indent 2"/>
    <w:basedOn w:val="12"/>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style>
  <w:style w:type="character" w:styleId="31">
    <w:name w:val="page number"/>
    <w:unhideWhenUsed/>
    <w:qFormat/>
    <w:uiPriority w:val="99"/>
  </w:style>
  <w:style w:type="character" w:styleId="32">
    <w:name w:val="FollowedHyperlink"/>
    <w:qFormat/>
    <w:uiPriority w:val="0"/>
    <w:rPr>
      <w:color w:val="555555"/>
      <w:u w:val="none"/>
    </w:rPr>
  </w:style>
  <w:style w:type="character" w:styleId="33">
    <w:name w:val="Emphasis"/>
    <w:qFormat/>
    <w:uiPriority w:val="0"/>
  </w:style>
  <w:style w:type="character" w:styleId="34">
    <w:name w:val="HTML Definition"/>
    <w:qFormat/>
    <w:uiPriority w:val="0"/>
  </w:style>
  <w:style w:type="character" w:styleId="35">
    <w:name w:val="HTML Typewriter"/>
    <w:qFormat/>
    <w:uiPriority w:val="0"/>
    <w:rPr>
      <w:rFonts w:hint="default" w:ascii="monospace" w:hAnsi="monospace" w:eastAsia="monospace" w:cs="monospace"/>
      <w:sz w:val="20"/>
    </w:rPr>
  </w:style>
  <w:style w:type="character" w:styleId="36">
    <w:name w:val="HTML Acronym"/>
    <w:qFormat/>
    <w:uiPriority w:val="0"/>
  </w:style>
  <w:style w:type="character" w:styleId="37">
    <w:name w:val="HTML Variable"/>
    <w:qFormat/>
    <w:uiPriority w:val="0"/>
  </w:style>
  <w:style w:type="character" w:styleId="38">
    <w:name w:val="Hyperlink"/>
    <w:qFormat/>
    <w:uiPriority w:val="99"/>
    <w:rPr>
      <w:color w:val="555555"/>
      <w:u w:val="none"/>
    </w:rPr>
  </w:style>
  <w:style w:type="character" w:styleId="39">
    <w:name w:val="HTML Code"/>
    <w:qFormat/>
    <w:uiPriority w:val="0"/>
    <w:rPr>
      <w:rFonts w:hint="default" w:ascii="Consolas" w:hAnsi="Consolas" w:eastAsia="Consolas" w:cs="Consolas"/>
      <w:color w:val="E83E8C"/>
      <w:sz w:val="21"/>
      <w:szCs w:val="21"/>
    </w:rPr>
  </w:style>
  <w:style w:type="character" w:styleId="40">
    <w:name w:val="HTML Cite"/>
    <w:qFormat/>
    <w:uiPriority w:val="0"/>
  </w:style>
  <w:style w:type="character" w:styleId="41">
    <w:name w:val="HTML Keyboard"/>
    <w:qFormat/>
    <w:uiPriority w:val="0"/>
    <w:rPr>
      <w:rFonts w:hint="default" w:ascii="Consolas" w:hAnsi="Consolas" w:eastAsia="Consolas" w:cs="Consolas"/>
      <w:color w:val="FFFFFF"/>
      <w:sz w:val="21"/>
      <w:szCs w:val="21"/>
      <w:shd w:val="clear" w:color="auto" w:fill="212529"/>
    </w:rPr>
  </w:style>
  <w:style w:type="character" w:styleId="42">
    <w:name w:val="HTML Sample"/>
    <w:qFormat/>
    <w:uiPriority w:val="0"/>
    <w:rPr>
      <w:rFonts w:ascii="Consolas" w:hAnsi="Consolas" w:eastAsia="Consolas" w:cs="Consolas"/>
      <w:sz w:val="21"/>
      <w:szCs w:val="21"/>
    </w:rPr>
  </w:style>
  <w:style w:type="character" w:customStyle="1" w:styleId="43">
    <w:name w:val="标题 1 Char"/>
    <w:link w:val="4"/>
    <w:qFormat/>
    <w:uiPriority w:val="0"/>
    <w:rPr>
      <w:b/>
      <w:kern w:val="44"/>
      <w:sz w:val="44"/>
    </w:rPr>
  </w:style>
  <w:style w:type="character" w:customStyle="1" w:styleId="44">
    <w:name w:val="正文文本缩进 2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页脚 Char"/>
    <w:link w:val="19"/>
    <w:qFormat/>
    <w:uiPriority w:val="99"/>
    <w:rPr>
      <w:kern w:val="2"/>
      <w:sz w:val="18"/>
      <w:szCs w:val="18"/>
    </w:rPr>
  </w:style>
  <w:style w:type="character" w:customStyle="1" w:styleId="47">
    <w:name w:val="正文文本 2 Char"/>
    <w:link w:val="22"/>
    <w:semiHidden/>
    <w:qFormat/>
    <w:locked/>
    <w:uiPriority w:val="99"/>
    <w:rPr>
      <w:kern w:val="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qFormat/>
    <w:uiPriority w:val="0"/>
    <w:rPr>
      <w:rFonts w:hint="eastAsia" w:ascii="宋体" w:hAnsi="宋体" w:eastAsia="宋体" w:cs="宋体"/>
      <w:color w:val="000000"/>
      <w:sz w:val="18"/>
      <w:szCs w:val="18"/>
      <w:u w:val="none"/>
    </w:rPr>
  </w:style>
  <w:style w:type="character" w:customStyle="1" w:styleId="51">
    <w:name w:val="font31"/>
    <w:qFormat/>
    <w:uiPriority w:val="0"/>
    <w:rPr>
      <w:rFonts w:hint="eastAsia" w:ascii="宋体" w:hAnsi="宋体" w:eastAsia="宋体" w:cs="宋体"/>
      <w:color w:val="000000"/>
      <w:sz w:val="24"/>
      <w:szCs w:val="24"/>
      <w:u w:val="none"/>
    </w:rPr>
  </w:style>
  <w:style w:type="character" w:customStyle="1" w:styleId="52">
    <w:name w:val="font51"/>
    <w:qFormat/>
    <w:uiPriority w:val="0"/>
    <w:rPr>
      <w:rFonts w:hint="eastAsia" w:ascii="宋体" w:hAnsi="宋体" w:eastAsia="宋体" w:cs="宋体"/>
      <w:color w:val="000000"/>
      <w:sz w:val="18"/>
      <w:szCs w:val="18"/>
      <w:u w:val="none"/>
    </w:rPr>
  </w:style>
  <w:style w:type="character" w:customStyle="1" w:styleId="53">
    <w:name w:val="font81"/>
    <w:qFormat/>
    <w:uiPriority w:val="0"/>
    <w:rPr>
      <w:rFonts w:hint="eastAsia" w:ascii="宋体" w:hAnsi="宋体" w:eastAsia="宋体" w:cs="宋体"/>
      <w:b/>
      <w:color w:val="000000"/>
      <w:sz w:val="24"/>
      <w:szCs w:val="24"/>
      <w:u w:val="none"/>
    </w:rPr>
  </w:style>
  <w:style w:type="character" w:customStyle="1" w:styleId="54">
    <w:name w:val="font61"/>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qFormat/>
    <w:uiPriority w:val="0"/>
    <w:rPr>
      <w:rFonts w:hint="eastAsia" w:ascii="宋体" w:hAnsi="宋体" w:eastAsia="宋体" w:cs="宋体"/>
      <w:color w:val="000000"/>
      <w:sz w:val="22"/>
      <w:szCs w:val="22"/>
      <w:u w:val="none"/>
    </w:rPr>
  </w:style>
  <w:style w:type="character" w:customStyle="1" w:styleId="58">
    <w:name w:val="font01"/>
    <w:qFormat/>
    <w:uiPriority w:val="0"/>
    <w:rPr>
      <w:rFonts w:hint="default" w:ascii="楷体_GB2312" w:eastAsia="楷体_GB2312" w:cs="楷体_GB2312"/>
      <w:color w:val="000000"/>
      <w:sz w:val="22"/>
      <w:szCs w:val="22"/>
      <w:u w:val="none"/>
    </w:rPr>
  </w:style>
  <w:style w:type="character" w:customStyle="1" w:styleId="59">
    <w:name w:val="op-map-singlepoint-info-right1"/>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qFormat/>
    <w:uiPriority w:val="0"/>
    <w:rPr>
      <w:bdr w:val="single" w:color="CCCCCC" w:sz="6" w:space="0"/>
      <w:shd w:val="clear" w:color="auto" w:fill="FFFFFF"/>
    </w:rPr>
  </w:style>
  <w:style w:type="character" w:customStyle="1" w:styleId="63">
    <w:name w:val="first-child"/>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qFormat/>
    <w:uiPriority w:val="0"/>
    <w:rPr>
      <w:rFonts w:ascii="仿宋_GB2312" w:hAnsi="仿宋_GB2312" w:eastAsia="仿宋_GB2312" w:cs="仿宋_GB2312"/>
      <w:color w:val="000000"/>
      <w:sz w:val="24"/>
      <w:szCs w:val="24"/>
    </w:rPr>
  </w:style>
  <w:style w:type="character" w:customStyle="1" w:styleId="67">
    <w:name w:val="fontstyle01"/>
    <w:qFormat/>
    <w:uiPriority w:val="0"/>
    <w:rPr>
      <w:rFonts w:hint="eastAsia" w:ascii="宋体" w:hAnsi="宋体" w:eastAsia="宋体" w:cs="宋体"/>
      <w:color w:val="000000"/>
      <w:sz w:val="44"/>
      <w:szCs w:val="44"/>
    </w:rPr>
  </w:style>
  <w:style w:type="character" w:customStyle="1" w:styleId="68">
    <w:name w:val="fontstyle21"/>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lang w:val="en-US" w:eastAsia="zh-CN" w:bidi="ar-SA"/>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font101"/>
    <w:qFormat/>
    <w:uiPriority w:val="0"/>
    <w:rPr>
      <w:rFonts w:ascii="Malgun Gothic" w:hAnsi="Malgun Gothic" w:eastAsia="Malgun Gothic" w:cs="Malgun Gothic"/>
      <w:color w:val="000000"/>
      <w:sz w:val="28"/>
      <w:szCs w:val="28"/>
      <w:u w:val="none"/>
    </w:rPr>
  </w:style>
  <w:style w:type="character" w:customStyle="1" w:styleId="78">
    <w:name w:val="font111"/>
    <w:qFormat/>
    <w:uiPriority w:val="0"/>
    <w:rPr>
      <w:rFonts w:hint="eastAsia" w:ascii="宋体" w:hAnsi="宋体" w:eastAsia="宋体" w:cs="宋体"/>
      <w:color w:val="000000"/>
      <w:sz w:val="28"/>
      <w:szCs w:val="28"/>
      <w:u w:val="none"/>
    </w:rPr>
  </w:style>
  <w:style w:type="character" w:customStyle="1" w:styleId="79">
    <w:name w:val="font121"/>
    <w:qFormat/>
    <w:uiPriority w:val="0"/>
    <w:rPr>
      <w:rFonts w:ascii="Malgun Gothic" w:hAnsi="Malgun Gothic" w:eastAsia="Malgun Gothic" w:cs="Malgun Gothic"/>
      <w:color w:val="000000"/>
      <w:sz w:val="28"/>
      <w:szCs w:val="28"/>
      <w:u w:val="none"/>
    </w:rPr>
  </w:style>
  <w:style w:type="character" w:customStyle="1" w:styleId="80">
    <w:name w:val="font131"/>
    <w:qFormat/>
    <w:uiPriority w:val="0"/>
    <w:rPr>
      <w:rFonts w:hint="eastAsia" w:ascii="宋体" w:hAnsi="宋体" w:eastAsia="宋体" w:cs="宋体"/>
      <w:color w:val="000000"/>
      <w:sz w:val="28"/>
      <w:szCs w:val="28"/>
      <w:u w:val="none"/>
    </w:rPr>
  </w:style>
  <w:style w:type="character" w:customStyle="1" w:styleId="81">
    <w:name w:val="NormalCharacter"/>
    <w:qFormat/>
    <w:uiPriority w:val="0"/>
  </w:style>
  <w:style w:type="paragraph" w:customStyle="1" w:styleId="8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HP</Company>
  <Pages>39</Pages>
  <Words>12922</Words>
  <Characters>13683</Characters>
  <Lines>137</Lines>
  <Paragraphs>38</Paragraphs>
  <TotalTime>17</TotalTime>
  <ScaleCrop>false</ScaleCrop>
  <LinksUpToDate>false</LinksUpToDate>
  <CharactersWithSpaces>15608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2022-09-21T06:02:00Z</dcterms:created>
  <dc:creator>鄱阳湖打鱼少年</dc:creator>
  <cp:lastModifiedBy>素心若雪</cp:lastModifiedBy>
  <cp:lastPrinted>2023-10-17T03:12:00Z</cp:lastPrinted>
  <dcterms:modified xsi:type="dcterms:W3CDTF">2023-10-17T08:32:32Z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860FA6850A2645A08D0AB6F24D660B09_13</vt:lpwstr>
  </property>
</Properties>
</file>