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7"/>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7"/>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pageBreakBefore w:val="0"/>
        <w:kinsoku/>
        <w:overflowPunct/>
        <w:topLinePunct w:val="0"/>
        <w:bidi w:val="0"/>
        <w:spacing w:line="720" w:lineRule="auto"/>
        <w:ind w:left="2096" w:leftChars="284" w:hanging="1500" w:hangingChars="5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赣江新天地商业街提质升级改造工程-劳务工程</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lang w:eastAsia="zh-CN"/>
        </w:rPr>
        <w:t>（第二次）</w:t>
      </w:r>
    </w:p>
    <w:p w14:paraId="3442AF25">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JXFZ20240702</w:t>
      </w:r>
    </w:p>
    <w:p w14:paraId="2D11779D">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14:paraId="7D7860BF">
      <w:pPr>
        <w:pStyle w:val="3"/>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33BB1191">
      <w:pPr>
        <w:pageBreakBefore w:val="0"/>
        <w:kinsoku/>
        <w:overflowPunct/>
        <w:topLinePunct w:val="0"/>
        <w:bidi w:val="0"/>
        <w:spacing w:line="480" w:lineRule="auto"/>
        <w:rPr>
          <w:rFonts w:hint="eastAsia" w:ascii="宋体" w:hAnsi="宋体" w:eastAsia="宋体" w:cs="宋体"/>
          <w:color w:val="auto"/>
          <w:sz w:val="32"/>
          <w:highlight w:val="none"/>
        </w:rPr>
      </w:pPr>
    </w:p>
    <w:p w14:paraId="59A6F547">
      <w:pPr>
        <w:pStyle w:val="47"/>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四</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七</w:t>
      </w:r>
      <w:r>
        <w:rPr>
          <w:rFonts w:hint="eastAsia" w:ascii="宋体" w:hAnsi="宋体" w:eastAsia="宋体" w:cs="宋体"/>
          <w:b/>
          <w:color w:val="auto"/>
          <w:sz w:val="36"/>
          <w:highlight w:val="none"/>
        </w:rPr>
        <w:t>月</w:t>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7"/>
        <w:pageBreakBefore w:val="0"/>
        <w:kinsoku/>
        <w:overflowPunct/>
        <w:topLinePunct w:val="0"/>
        <w:bidi w:val="0"/>
        <w:rPr>
          <w:rFonts w:hint="eastAsia" w:ascii="宋体" w:hAnsi="宋体" w:eastAsia="宋体" w:cs="宋体"/>
          <w:color w:val="auto"/>
          <w:highlight w:val="none"/>
        </w:rPr>
      </w:pPr>
    </w:p>
    <w:p w14:paraId="5AC76B18">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20"/>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w:t>
      </w:r>
    </w:p>
    <w:p w14:paraId="51D34DCD">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12F3A12">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EAA11D">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6DA3C67A">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7"/>
        <w:pageBreakBefore w:val="0"/>
        <w:kinsoku/>
        <w:overflowPunct/>
        <w:topLinePunct w:val="0"/>
        <w:bidi w:val="0"/>
        <w:rPr>
          <w:rFonts w:hint="eastAsia" w:ascii="宋体" w:hAnsi="宋体" w:eastAsia="宋体" w:cs="宋体"/>
          <w:color w:val="auto"/>
          <w:szCs w:val="28"/>
          <w:highlight w:val="none"/>
        </w:rPr>
      </w:pPr>
    </w:p>
    <w:p w14:paraId="62113792">
      <w:pPr>
        <w:pStyle w:val="47"/>
        <w:pageBreakBefore w:val="0"/>
        <w:kinsoku/>
        <w:overflowPunct/>
        <w:topLinePunct w:val="0"/>
        <w:bidi w:val="0"/>
        <w:rPr>
          <w:rFonts w:hint="eastAsia" w:ascii="宋体" w:hAnsi="宋体" w:eastAsia="宋体" w:cs="宋体"/>
          <w:color w:val="auto"/>
          <w:szCs w:val="28"/>
          <w:highlight w:val="none"/>
        </w:rPr>
      </w:pPr>
    </w:p>
    <w:p w14:paraId="377CF248">
      <w:pPr>
        <w:pStyle w:val="47"/>
        <w:pageBreakBefore w:val="0"/>
        <w:kinsoku/>
        <w:overflowPunct/>
        <w:topLinePunct w:val="0"/>
        <w:bidi w:val="0"/>
        <w:rPr>
          <w:rFonts w:hint="eastAsia" w:ascii="宋体" w:hAnsi="宋体" w:eastAsia="宋体" w:cs="宋体"/>
          <w:color w:val="auto"/>
          <w:szCs w:val="28"/>
          <w:highlight w:val="none"/>
        </w:rPr>
      </w:pPr>
    </w:p>
    <w:p w14:paraId="69716B1E">
      <w:pPr>
        <w:pStyle w:val="47"/>
        <w:pageBreakBefore w:val="0"/>
        <w:kinsoku/>
        <w:overflowPunct/>
        <w:topLinePunct w:val="0"/>
        <w:bidi w:val="0"/>
        <w:rPr>
          <w:rFonts w:hint="eastAsia" w:ascii="宋体" w:hAnsi="宋体" w:eastAsia="宋体" w:cs="宋体"/>
          <w:color w:val="auto"/>
          <w:szCs w:val="28"/>
          <w:highlight w:val="none"/>
        </w:rPr>
      </w:pPr>
    </w:p>
    <w:p w14:paraId="52C56626">
      <w:pPr>
        <w:pStyle w:val="47"/>
        <w:pageBreakBefore w:val="0"/>
        <w:kinsoku/>
        <w:overflowPunct/>
        <w:topLinePunct w:val="0"/>
        <w:bidi w:val="0"/>
        <w:rPr>
          <w:rFonts w:hint="eastAsia" w:ascii="宋体" w:hAnsi="宋体" w:eastAsia="宋体" w:cs="宋体"/>
          <w:color w:val="auto"/>
          <w:szCs w:val="28"/>
          <w:highlight w:val="none"/>
        </w:rPr>
      </w:pPr>
    </w:p>
    <w:p w14:paraId="00B0C9AD">
      <w:pPr>
        <w:pStyle w:val="47"/>
        <w:pageBreakBefore w:val="0"/>
        <w:kinsoku/>
        <w:overflowPunct/>
        <w:topLinePunct w:val="0"/>
        <w:bidi w:val="0"/>
        <w:rPr>
          <w:rFonts w:hint="eastAsia" w:ascii="宋体" w:hAnsi="宋体" w:eastAsia="宋体" w:cs="宋体"/>
          <w:color w:val="auto"/>
          <w:szCs w:val="28"/>
          <w:highlight w:val="none"/>
        </w:rPr>
      </w:pPr>
    </w:p>
    <w:p w14:paraId="47538892">
      <w:pPr>
        <w:pStyle w:val="47"/>
        <w:pageBreakBefore w:val="0"/>
        <w:kinsoku/>
        <w:overflowPunct/>
        <w:topLinePunct w:val="0"/>
        <w:bidi w:val="0"/>
        <w:rPr>
          <w:rFonts w:hint="eastAsia" w:ascii="宋体" w:hAnsi="宋体" w:eastAsia="宋体" w:cs="宋体"/>
          <w:color w:val="auto"/>
          <w:szCs w:val="28"/>
          <w:highlight w:val="none"/>
        </w:rPr>
      </w:pPr>
    </w:p>
    <w:p w14:paraId="4C4382F6">
      <w:pPr>
        <w:pStyle w:val="47"/>
        <w:pageBreakBefore w:val="0"/>
        <w:kinsoku/>
        <w:overflowPunct/>
        <w:topLinePunct w:val="0"/>
        <w:bidi w:val="0"/>
        <w:rPr>
          <w:rFonts w:hint="eastAsia" w:ascii="宋体" w:hAnsi="宋体" w:eastAsia="宋体" w:cs="宋体"/>
          <w:color w:val="auto"/>
          <w:szCs w:val="28"/>
          <w:highlight w:val="none"/>
        </w:rPr>
      </w:pPr>
    </w:p>
    <w:p w14:paraId="322EB8FF">
      <w:pPr>
        <w:pStyle w:val="47"/>
        <w:pageBreakBefore w:val="0"/>
        <w:kinsoku/>
        <w:overflowPunct/>
        <w:topLinePunct w:val="0"/>
        <w:bidi w:val="0"/>
        <w:rPr>
          <w:rFonts w:hint="eastAsia" w:ascii="宋体" w:hAnsi="宋体" w:eastAsia="宋体" w:cs="宋体"/>
          <w:color w:val="auto"/>
          <w:szCs w:val="28"/>
          <w:highlight w:val="none"/>
        </w:rPr>
      </w:pPr>
    </w:p>
    <w:p w14:paraId="56EC0F42">
      <w:pPr>
        <w:pStyle w:val="47"/>
        <w:pageBreakBefore w:val="0"/>
        <w:kinsoku/>
        <w:overflowPunct/>
        <w:topLinePunct w:val="0"/>
        <w:bidi w:val="0"/>
        <w:rPr>
          <w:rFonts w:hint="eastAsia" w:ascii="宋体" w:hAnsi="宋体" w:eastAsia="宋体" w:cs="宋体"/>
          <w:color w:val="auto"/>
          <w:szCs w:val="28"/>
          <w:highlight w:val="none"/>
        </w:rPr>
      </w:pPr>
    </w:p>
    <w:p w14:paraId="2ECF4644">
      <w:pPr>
        <w:pStyle w:val="47"/>
        <w:pageBreakBefore w:val="0"/>
        <w:kinsoku/>
        <w:overflowPunct/>
        <w:topLinePunct w:val="0"/>
        <w:bidi w:val="0"/>
        <w:rPr>
          <w:rFonts w:hint="eastAsia" w:ascii="宋体" w:hAnsi="宋体" w:eastAsia="宋体" w:cs="宋体"/>
          <w:color w:val="auto"/>
          <w:szCs w:val="28"/>
          <w:highlight w:val="none"/>
        </w:rPr>
      </w:pPr>
    </w:p>
    <w:p w14:paraId="100CFA14">
      <w:pPr>
        <w:pStyle w:val="47"/>
        <w:pageBreakBefore w:val="0"/>
        <w:kinsoku/>
        <w:overflowPunct/>
        <w:topLinePunct w:val="0"/>
        <w:bidi w:val="0"/>
        <w:rPr>
          <w:rFonts w:hint="eastAsia" w:ascii="宋体" w:hAnsi="宋体" w:eastAsia="宋体" w:cs="宋体"/>
          <w:color w:val="auto"/>
          <w:szCs w:val="28"/>
          <w:highlight w:val="none"/>
        </w:rPr>
      </w:pPr>
    </w:p>
    <w:p w14:paraId="609EF1E8">
      <w:pPr>
        <w:pStyle w:val="47"/>
        <w:pageBreakBefore w:val="0"/>
        <w:kinsoku/>
        <w:overflowPunct/>
        <w:topLinePunct w:val="0"/>
        <w:bidi w:val="0"/>
        <w:rPr>
          <w:rFonts w:hint="eastAsia" w:ascii="宋体" w:hAnsi="宋体" w:eastAsia="宋体" w:cs="宋体"/>
          <w:color w:val="auto"/>
          <w:szCs w:val="28"/>
          <w:highlight w:val="none"/>
        </w:rPr>
      </w:pPr>
    </w:p>
    <w:p w14:paraId="22FEE8FD">
      <w:pPr>
        <w:pStyle w:val="47"/>
        <w:pageBreakBefore w:val="0"/>
        <w:kinsoku/>
        <w:overflowPunct/>
        <w:topLinePunct w:val="0"/>
        <w:bidi w:val="0"/>
        <w:rPr>
          <w:rFonts w:hint="eastAsia" w:ascii="宋体" w:hAnsi="宋体" w:eastAsia="宋体" w:cs="宋体"/>
          <w:color w:val="auto"/>
          <w:szCs w:val="28"/>
          <w:highlight w:val="none"/>
        </w:rPr>
      </w:pPr>
    </w:p>
    <w:p w14:paraId="129E7418">
      <w:pPr>
        <w:pStyle w:val="23"/>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3"/>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6CC13378">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赣江新天地商业街提质升级改造工程-劳务工程（第二次）</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JXFZ20240702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835"/>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57"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835"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757"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JXFZ20240702</w:t>
            </w:r>
          </w:p>
        </w:tc>
        <w:tc>
          <w:tcPr>
            <w:tcW w:w="2835"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bookmarkStart w:id="64" w:name="_GoBack"/>
            <w:r>
              <w:rPr>
                <w:rFonts w:hint="eastAsia" w:ascii="宋体" w:hAnsi="宋体" w:cs="宋体"/>
                <w:color w:val="auto"/>
                <w:sz w:val="24"/>
                <w:highlight w:val="none"/>
                <w:lang w:eastAsia="zh-CN"/>
              </w:rPr>
              <w:t>赣江新天地商业街提质升级改造工程-劳务工程（第二次）</w:t>
            </w:r>
            <w:bookmarkEnd w:id="64"/>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994766.92</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2103D9B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F52143E">
      <w:pPr>
        <w:pStyle w:val="7"/>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3.施工劳务企业备案；</w:t>
      </w:r>
    </w:p>
    <w:p w14:paraId="588FD739">
      <w:pPr>
        <w:pStyle w:val="7"/>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4.外埠来赣单位应在江西省“住建云信息登记系统”上办理好有效的企业信息登记；</w:t>
      </w:r>
    </w:p>
    <w:p w14:paraId="67EEDDC9">
      <w:pPr>
        <w:pStyle w:val="7"/>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5.提供法定代表人授权委托书（或法定代表人证明资料）原件及被授权人（或法定代表人）身份证复印件；提供委托代理人在该单位标前三个月内任意一个月的社保凭证；</w:t>
      </w:r>
    </w:p>
    <w:p w14:paraId="44B0980E">
      <w:pPr>
        <w:pStyle w:val="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w:t>
      </w:r>
    </w:p>
    <w:p w14:paraId="0702BE08">
      <w:pPr>
        <w:pStyle w:val="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4F976274">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cs="宋体"/>
          <w:color w:val="auto"/>
          <w:sz w:val="24"/>
          <w:highlight w:val="none"/>
          <w:lang w:eastAsia="zh-CN"/>
        </w:rPr>
        <w:t>南昌市红谷滩区凤凰中大道926号中洋大厦12楼</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南昌市红谷滩区凤凰中大道926号中洋大厦12楼</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14:paraId="5F0874A3">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赣江新天地商业街提质升级改造工程-劳务工程（第二次）</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JXFZ20240702</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南昌市红谷滩区凤凰中大道926号中洋大厦12楼</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12C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13A5382E">
            <w:pPr>
              <w:spacing w:line="400" w:lineRule="exact"/>
              <w:ind w:firstLine="240" w:firstLineChars="100"/>
              <w:rPr>
                <w:rFonts w:hint="eastAsia" w:ascii="宋体" w:hAnsi="宋体" w:eastAsia="宋体" w:cs="宋体"/>
                <w:color w:val="auto"/>
                <w:sz w:val="24"/>
                <w:highlight w:val="none"/>
              </w:rPr>
            </w:pPr>
            <w:r>
              <w:rPr>
                <w:rFonts w:hint="eastAsia" w:ascii="宋体" w:hAnsi="宋体" w:cs="宋体"/>
                <w:sz w:val="24"/>
              </w:rPr>
              <w:t>8</w:t>
            </w:r>
          </w:p>
        </w:tc>
        <w:tc>
          <w:tcPr>
            <w:tcW w:w="8795" w:type="dxa"/>
            <w:noWrap w:val="0"/>
            <w:vAlign w:val="center"/>
          </w:tcPr>
          <w:p w14:paraId="7F4AEB6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lang w:val="en-US" w:eastAsia="zh-CN"/>
              </w:rPr>
              <w:t>壹万</w:t>
            </w:r>
            <w:r>
              <w:rPr>
                <w:rFonts w:hint="eastAsia" w:ascii="宋体" w:hAnsi="宋体" w:cs="宋体"/>
                <w:sz w:val="24"/>
              </w:rPr>
              <w:t>元整（￥</w:t>
            </w:r>
            <w:r>
              <w:rPr>
                <w:rFonts w:hint="eastAsia" w:ascii="宋体" w:hAnsi="宋体" w:cs="宋体"/>
                <w:sz w:val="24"/>
                <w:lang w:val="en-US" w:eastAsia="zh-CN"/>
              </w:rPr>
              <w:t>10</w:t>
            </w:r>
            <w:r>
              <w:rPr>
                <w:rFonts w:hint="eastAsia" w:ascii="宋体" w:hAnsi="宋体" w:cs="宋体"/>
                <w:sz w:val="24"/>
                <w:lang w:eastAsia="zh-CN"/>
              </w:rPr>
              <w:t>000</w:t>
            </w:r>
            <w:r>
              <w:rPr>
                <w:rFonts w:hint="eastAsia" w:ascii="宋体" w:hAnsi="宋体" w:cs="宋体"/>
                <w:sz w:val="24"/>
              </w:rPr>
              <w:t>.00元）（须足额缴纳）。</w:t>
            </w:r>
          </w:p>
          <w:p w14:paraId="0364DDBF">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eastAsia="zh-CN"/>
              </w:rPr>
              <w:t>江西方正招标代理有限公司</w:t>
            </w:r>
            <w:r>
              <w:rPr>
                <w:rFonts w:hint="eastAsia" w:ascii="宋体" w:hAnsi="宋体" w:cs="宋体"/>
                <w:sz w:val="24"/>
              </w:rPr>
              <w:t>（到账时间为准）。</w:t>
            </w:r>
          </w:p>
          <w:p w14:paraId="364AB08A">
            <w:pPr>
              <w:snapToGrid w:val="0"/>
              <w:spacing w:line="400" w:lineRule="exact"/>
              <w:rPr>
                <w:rFonts w:hint="eastAsia" w:ascii="宋体" w:hAnsi="宋体" w:cs="宋体"/>
                <w:sz w:val="24"/>
              </w:rPr>
            </w:pPr>
            <w:r>
              <w:rPr>
                <w:rFonts w:hint="eastAsia" w:ascii="宋体" w:hAnsi="宋体" w:cs="宋体"/>
                <w:sz w:val="24"/>
              </w:rPr>
              <w:t>注：参选保证金仅接受转账、支票、汇票、本票或者金融机构、担保机构出具的保函、保险公司出具的保证保险等非现金形式缴纳。</w:t>
            </w:r>
          </w:p>
          <w:p w14:paraId="2BE09D51">
            <w:pPr>
              <w:snapToGrid w:val="0"/>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lang w:eastAsia="zh-CN"/>
              </w:rPr>
              <w:t>招商银行股份有限公司南昌红谷滩支行</w:t>
            </w:r>
            <w:r>
              <w:rPr>
                <w:rFonts w:hint="eastAsia" w:ascii="宋体" w:hAnsi="宋体" w:cs="宋体"/>
                <w:sz w:val="24"/>
              </w:rPr>
              <w:t>；银行账号：</w:t>
            </w:r>
            <w:r>
              <w:rPr>
                <w:rFonts w:hint="eastAsia" w:ascii="宋体" w:hAnsi="宋体" w:cs="宋体"/>
                <w:sz w:val="24"/>
                <w:lang w:eastAsia="zh-CN"/>
              </w:rPr>
              <w:t>791907407810606</w:t>
            </w:r>
            <w:r>
              <w:rPr>
                <w:rFonts w:hint="eastAsia" w:ascii="宋体" w:hAnsi="宋体" w:cs="宋体"/>
                <w:sz w:val="24"/>
              </w:rPr>
              <w:t>），汇款需注明项目名称或项目编号“</w:t>
            </w:r>
            <w:r>
              <w:rPr>
                <w:rFonts w:hint="eastAsia" w:ascii="宋体" w:hAnsi="宋体" w:cs="宋体"/>
                <w:sz w:val="24"/>
                <w:lang w:eastAsia="zh-CN"/>
              </w:rPr>
              <w:t>JXFZ20240702</w:t>
            </w:r>
            <w:r>
              <w:rPr>
                <w:rFonts w:hint="eastAsia" w:ascii="宋体" w:hAnsi="宋体" w:cs="宋体"/>
                <w:sz w:val="24"/>
              </w:rPr>
              <w:t>”保证金，参选保证金需从参选人基本开户行转出。</w:t>
            </w:r>
          </w:p>
          <w:p w14:paraId="48012702">
            <w:pPr>
              <w:widowControl/>
              <w:tabs>
                <w:tab w:val="left" w:pos="0"/>
              </w:tabs>
              <w:snapToGrid w:val="0"/>
              <w:spacing w:line="400" w:lineRule="exact"/>
              <w:jc w:val="left"/>
              <w:rPr>
                <w:rFonts w:hint="eastAsia" w:ascii="宋体" w:hAnsi="宋体" w:cs="宋体"/>
                <w:sz w:val="24"/>
              </w:rPr>
            </w:pPr>
            <w:r>
              <w:rPr>
                <w:rFonts w:hint="eastAsia" w:ascii="宋体" w:hAnsi="宋体" w:cs="宋体"/>
                <w:sz w:val="24"/>
              </w:rPr>
              <w:t>参选人未按照要求提交参选保证金的，参选无效；参选保证金应在参选有效期内保持有效。</w:t>
            </w:r>
          </w:p>
          <w:p w14:paraId="33A142A2">
            <w:pPr>
              <w:widowControl/>
              <w:snapToGrid w:val="0"/>
              <w:spacing w:line="400" w:lineRule="exact"/>
              <w:jc w:val="left"/>
              <w:rPr>
                <w:rFonts w:hint="eastAsia" w:ascii="宋体" w:hAnsi="宋体" w:cs="宋体"/>
                <w:sz w:val="24"/>
              </w:rPr>
            </w:pPr>
            <w:r>
              <w:rPr>
                <w:rFonts w:hint="eastAsia" w:ascii="宋体" w:hAnsi="宋体" w:cs="宋体"/>
                <w:sz w:val="24"/>
              </w:rPr>
              <w:t>1．采取银行电汇、转账、网上银行支付的参选保证金；参选文件中提供参选人盖章的保证金凭证原件扫描件或截图。</w:t>
            </w:r>
          </w:p>
          <w:p w14:paraId="03D4709D">
            <w:pPr>
              <w:widowControl/>
              <w:snapToGrid w:val="0"/>
              <w:spacing w:line="400" w:lineRule="exact"/>
              <w:jc w:val="left"/>
              <w:rPr>
                <w:rFonts w:hint="eastAsia" w:ascii="宋体" w:hAnsi="宋体" w:cs="宋体"/>
                <w:sz w:val="24"/>
              </w:rPr>
            </w:pPr>
            <w:r>
              <w:rPr>
                <w:rFonts w:hint="eastAsia" w:ascii="宋体" w:hAnsi="宋体" w:cs="宋体"/>
                <w:sz w:val="24"/>
              </w:rPr>
              <w:t>2．采用银行保函的，须为参选人基本账户（参选文件中提供开户许可原件扫描件）出具的“见索即付”保函（保函有效期须不少于参选有效期）或江西省辖区内商业银行出具的不可撤销、见索即付及无固定期限的独立银行保函；参选文件中须提交保函原件扫描件，保函原件在参选截止时间前单独递交到开标地点，逾时不予接受，视为未提供。</w:t>
            </w:r>
          </w:p>
          <w:p w14:paraId="25468404">
            <w:pPr>
              <w:widowControl/>
              <w:snapToGrid w:val="0"/>
              <w:spacing w:line="400" w:lineRule="exact"/>
              <w:jc w:val="left"/>
              <w:rPr>
                <w:rFonts w:hint="eastAsia" w:ascii="宋体" w:hAnsi="宋体" w:cs="宋体"/>
                <w:sz w:val="24"/>
              </w:rPr>
            </w:pPr>
            <w:r>
              <w:rPr>
                <w:rFonts w:hint="eastAsia" w:ascii="宋体" w:hAnsi="宋体" w:cs="宋体"/>
                <w:sz w:val="24"/>
              </w:rPr>
              <w:t>3．采用专业担保机构出具保函的，该担保机构需为南昌市辖区内信用等级AA级及以上的融资担保机构,响应文件中提供担保机构营业执照原件扫描件、专业评级机构认定的AA级及以上证书原件扫描件、该担保机构出具的“见索即付”保函原件扫描件（保函有效期须不少于参选有效期）。保函原件在参选截止时间前单独递交到开标地点，逾时不予接受，视为未提供。</w:t>
            </w:r>
          </w:p>
          <w:p w14:paraId="5308EA56">
            <w:pPr>
              <w:widowControl/>
              <w:snapToGrid w:val="0"/>
              <w:spacing w:line="400" w:lineRule="exact"/>
              <w:jc w:val="left"/>
              <w:rPr>
                <w:rFonts w:hint="eastAsia" w:ascii="宋体" w:hAnsi="宋体" w:cs="宋体"/>
                <w:sz w:val="24"/>
              </w:rPr>
            </w:pPr>
            <w:r>
              <w:rPr>
                <w:rFonts w:hint="eastAsia" w:ascii="宋体" w:hAnsi="宋体" w:cs="宋体"/>
                <w:sz w:val="24"/>
              </w:rPr>
              <w:t>4．采用其他形式缴纳保证金的，需提供符合国家规定的相应凭证。</w:t>
            </w:r>
          </w:p>
          <w:p w14:paraId="35619D9E">
            <w:pPr>
              <w:widowControl/>
              <w:snapToGrid w:val="0"/>
              <w:spacing w:line="400" w:lineRule="exact"/>
              <w:jc w:val="left"/>
              <w:rPr>
                <w:rFonts w:hint="eastAsia" w:ascii="宋体" w:hAnsi="宋体" w:cs="宋体"/>
                <w:sz w:val="24"/>
              </w:rPr>
            </w:pPr>
            <w:r>
              <w:rPr>
                <w:rFonts w:hint="eastAsia" w:ascii="宋体" w:hAnsi="宋体" w:cs="宋体"/>
                <w:sz w:val="24"/>
              </w:rPr>
              <w:t>5.采用银行、保证保险的电子保单的形式需通过银行、保险公司官方网站（无需授权）验证查询；未提供参选保证金凭证、或提供的保证金凭证及资料不满足上述要求的，视为未缴纳参选保证金。</w:t>
            </w:r>
          </w:p>
          <w:p w14:paraId="082A1D28">
            <w:pPr>
              <w:snapToGrid w:val="0"/>
              <w:spacing w:line="336" w:lineRule="auto"/>
              <w:rPr>
                <w:rFonts w:hint="eastAsia" w:ascii="宋体" w:hAnsi="宋体" w:eastAsia="宋体" w:cs="宋体"/>
                <w:color w:val="auto"/>
                <w:sz w:val="24"/>
                <w:highlight w:val="none"/>
                <w:lang w:val="en-US" w:eastAsia="zh-CN"/>
              </w:rPr>
            </w:pPr>
            <w:r>
              <w:rPr>
                <w:rFonts w:hint="eastAsia" w:ascii="宋体" w:hAnsi="宋体" w:cs="宋体"/>
                <w:sz w:val="24"/>
              </w:rPr>
              <w:t>6．所有提交的保函原件在评标结束后由采购代理机构留存，且不予退回。</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人民币肆仟捌佰柒拾肆元（￥4874</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3"/>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24678925"/>
      <w:bookmarkStart w:id="4" w:name="_Toc377982317"/>
      <w:bookmarkStart w:id="5" w:name="_Toc147282124"/>
      <w:bookmarkStart w:id="6" w:name="_Toc31761"/>
      <w:bookmarkStart w:id="7" w:name="_Toc1717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7"/>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994766.92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62F7D158">
      <w:pPr>
        <w:snapToGrid w:val="0"/>
        <w:spacing w:line="360" w:lineRule="auto"/>
        <w:rPr>
          <w:rFonts w:hint="eastAsia" w:ascii="宋体" w:hAnsi="宋体" w:cs="宋体"/>
          <w:b/>
          <w:bCs/>
          <w:sz w:val="24"/>
        </w:rPr>
      </w:pPr>
      <w:bookmarkStart w:id="23" w:name="_Toc99713310"/>
      <w:bookmarkStart w:id="24" w:name="_Toc6314"/>
      <w:bookmarkStart w:id="25" w:name="_Toc324678939"/>
      <w:bookmarkStart w:id="26" w:name="_Toc99713422"/>
      <w:bookmarkStart w:id="27" w:name="_Toc13240"/>
      <w:bookmarkStart w:id="28" w:name="_Toc377982331"/>
      <w:bookmarkStart w:id="29" w:name="_Toc202172760"/>
      <w:r>
        <w:rPr>
          <w:rFonts w:hint="eastAsia" w:ascii="宋体" w:hAnsi="宋体" w:cs="宋体"/>
          <w:b/>
          <w:bCs/>
          <w:sz w:val="24"/>
        </w:rPr>
        <w:t>16、参选保证金</w:t>
      </w:r>
      <w:bookmarkEnd w:id="23"/>
      <w:bookmarkEnd w:id="24"/>
      <w:bookmarkEnd w:id="25"/>
      <w:bookmarkEnd w:id="26"/>
      <w:bookmarkEnd w:id="27"/>
      <w:bookmarkEnd w:id="28"/>
    </w:p>
    <w:p w14:paraId="6FC45170">
      <w:pPr>
        <w:snapToGrid w:val="0"/>
        <w:spacing w:line="360" w:lineRule="auto"/>
        <w:rPr>
          <w:rFonts w:hint="eastAsia" w:ascii="宋体" w:hAnsi="宋体" w:cs="宋体"/>
          <w:bCs/>
          <w:sz w:val="24"/>
        </w:rPr>
      </w:pPr>
      <w:r>
        <w:rPr>
          <w:rFonts w:hint="eastAsia" w:ascii="宋体" w:hAnsi="宋体" w:cs="宋体"/>
          <w:bCs/>
          <w:sz w:val="24"/>
        </w:rPr>
        <w:t>16.1参选保证金信息：详见本比选文件“参选人须知前附表”。</w:t>
      </w:r>
    </w:p>
    <w:p w14:paraId="023BA9E1">
      <w:pPr>
        <w:snapToGrid w:val="0"/>
        <w:spacing w:line="360" w:lineRule="auto"/>
        <w:rPr>
          <w:rFonts w:hint="eastAsia" w:ascii="宋体" w:hAnsi="宋体" w:cs="宋体"/>
          <w:bCs/>
          <w:sz w:val="24"/>
        </w:rPr>
      </w:pPr>
      <w:r>
        <w:rPr>
          <w:rFonts w:hint="eastAsia" w:ascii="宋体" w:hAnsi="宋体" w:cs="宋体"/>
          <w:bCs/>
          <w:sz w:val="24"/>
        </w:rPr>
        <w:t>16.2未按规定提交参选保证金的参选，将被视为无效参选。</w:t>
      </w:r>
    </w:p>
    <w:p w14:paraId="6DB3CA92">
      <w:pPr>
        <w:snapToGrid w:val="0"/>
        <w:spacing w:line="360" w:lineRule="auto"/>
        <w:rPr>
          <w:rFonts w:hint="eastAsia" w:ascii="宋体" w:hAnsi="宋体" w:cs="宋体"/>
          <w:bCs/>
          <w:sz w:val="24"/>
        </w:rPr>
      </w:pPr>
      <w:r>
        <w:rPr>
          <w:rFonts w:hint="eastAsia" w:ascii="宋体" w:hAnsi="宋体" w:cs="宋体"/>
          <w:bCs/>
          <w:sz w:val="24"/>
        </w:rPr>
        <w:t>16.3 未中标的参选单位的参选保证金，将在发出中选通知书后五个工作日内原额无息退还。</w:t>
      </w:r>
    </w:p>
    <w:p w14:paraId="327618A1">
      <w:pPr>
        <w:snapToGrid w:val="0"/>
        <w:spacing w:line="360" w:lineRule="auto"/>
        <w:rPr>
          <w:rFonts w:hint="eastAsia" w:ascii="宋体" w:hAnsi="宋体" w:cs="宋体"/>
          <w:bCs/>
          <w:sz w:val="24"/>
        </w:rPr>
      </w:pPr>
      <w:r>
        <w:rPr>
          <w:rFonts w:hint="eastAsia" w:ascii="宋体" w:hAnsi="宋体" w:cs="宋体"/>
          <w:bCs/>
          <w:sz w:val="24"/>
        </w:rPr>
        <w:t>16.4中标的参选单位的参选保证金，自合同签订之日起5个工作日内退还中选人的参选保证金。</w:t>
      </w:r>
    </w:p>
    <w:p w14:paraId="50879497">
      <w:pPr>
        <w:snapToGrid w:val="0"/>
        <w:spacing w:line="360" w:lineRule="auto"/>
        <w:rPr>
          <w:rFonts w:hint="eastAsia" w:ascii="宋体" w:hAnsi="宋体" w:cs="宋体"/>
          <w:bCs/>
          <w:sz w:val="24"/>
        </w:rPr>
      </w:pPr>
      <w:r>
        <w:rPr>
          <w:rFonts w:hint="eastAsia" w:ascii="宋体" w:hAnsi="宋体" w:cs="宋体"/>
          <w:bCs/>
          <w:sz w:val="24"/>
        </w:rPr>
        <w:t>16.5参选保证金的有效期为自开标日起90个日历日。</w:t>
      </w:r>
    </w:p>
    <w:p w14:paraId="0E397C80">
      <w:pPr>
        <w:snapToGrid w:val="0"/>
        <w:spacing w:line="360" w:lineRule="auto"/>
        <w:rPr>
          <w:rFonts w:hint="eastAsia" w:ascii="宋体" w:hAnsi="宋体" w:cs="宋体"/>
          <w:bCs/>
          <w:sz w:val="24"/>
        </w:rPr>
      </w:pPr>
      <w:r>
        <w:rPr>
          <w:rFonts w:hint="eastAsia" w:ascii="宋体" w:hAnsi="宋体" w:cs="宋体"/>
          <w:bCs/>
          <w:sz w:val="24"/>
        </w:rPr>
        <w:t>16.6 任何未按第16.1条提交参选保证金的，招标代理机构将视其为非响应性参选而予以拒绝。</w:t>
      </w:r>
    </w:p>
    <w:p w14:paraId="00FF00A7">
      <w:pPr>
        <w:snapToGrid w:val="0"/>
        <w:spacing w:line="360" w:lineRule="auto"/>
        <w:rPr>
          <w:rFonts w:hint="eastAsia" w:ascii="宋体" w:hAnsi="宋体" w:cs="宋体"/>
          <w:bCs/>
          <w:sz w:val="24"/>
        </w:rPr>
      </w:pPr>
      <w:r>
        <w:rPr>
          <w:rFonts w:hint="eastAsia" w:ascii="宋体" w:hAnsi="宋体" w:cs="宋体"/>
          <w:bCs/>
          <w:sz w:val="24"/>
        </w:rPr>
        <w:t>16.7下列任何情况发生时，不予退还其缴纳的参选保证金：</w:t>
      </w:r>
    </w:p>
    <w:p w14:paraId="60949BC5">
      <w:pPr>
        <w:snapToGrid w:val="0"/>
        <w:spacing w:line="360" w:lineRule="auto"/>
        <w:rPr>
          <w:rFonts w:hint="eastAsia" w:ascii="宋体" w:hAnsi="宋体" w:cs="宋体"/>
          <w:bCs/>
          <w:sz w:val="24"/>
        </w:rPr>
      </w:pPr>
      <w:r>
        <w:rPr>
          <w:rFonts w:hint="eastAsia" w:ascii="宋体" w:hAnsi="宋体" w:cs="宋体"/>
          <w:bCs/>
          <w:sz w:val="24"/>
        </w:rPr>
        <w:t>（1)参选人在参选有效期内撤回其参选；</w:t>
      </w:r>
    </w:p>
    <w:p w14:paraId="305DC6E0">
      <w:pPr>
        <w:snapToGrid w:val="0"/>
        <w:spacing w:line="360" w:lineRule="auto"/>
        <w:rPr>
          <w:rFonts w:hint="eastAsia" w:ascii="宋体" w:hAnsi="宋体" w:cs="宋体"/>
          <w:bCs/>
          <w:sz w:val="24"/>
        </w:rPr>
      </w:pPr>
      <w:r>
        <w:rPr>
          <w:rFonts w:hint="eastAsia" w:ascii="宋体" w:hAnsi="宋体" w:cs="宋体"/>
          <w:bCs/>
          <w:sz w:val="24"/>
        </w:rPr>
        <w:t>（2)中选人未按比选文件所述规定签订合同；</w:t>
      </w:r>
    </w:p>
    <w:p w14:paraId="53F9D2B5">
      <w:pPr>
        <w:snapToGrid w:val="0"/>
        <w:spacing w:line="360" w:lineRule="auto"/>
        <w:rPr>
          <w:rFonts w:hint="eastAsia" w:ascii="宋体" w:hAnsi="宋体" w:cs="宋体"/>
          <w:bCs/>
          <w:sz w:val="24"/>
        </w:rPr>
      </w:pPr>
      <w:r>
        <w:rPr>
          <w:rFonts w:hint="eastAsia" w:ascii="宋体" w:hAnsi="宋体" w:cs="宋体"/>
          <w:bCs/>
          <w:sz w:val="24"/>
        </w:rPr>
        <w:t>（3)中选人未按规定支付招标代理服务费；</w:t>
      </w:r>
    </w:p>
    <w:p w14:paraId="3AD9974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r>
        <w:rPr>
          <w:rFonts w:hint="eastAsia" w:ascii="宋体" w:hAnsi="宋体" w:cs="宋体"/>
          <w:bCs/>
          <w:sz w:val="24"/>
        </w:rPr>
        <w:t>（4）中选人提供虚假材料和文件意图骗取中标。</w:t>
      </w:r>
    </w:p>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 参选有效期</w:t>
      </w:r>
      <w:bookmarkEnd w:id="29"/>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1"/>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.参选文件的签署及规定</w:t>
      </w:r>
      <w:bookmarkEnd w:id="30"/>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1"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31"/>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32" w:name="_Toc202172763"/>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 参选文件的密封及标记</w:t>
      </w:r>
      <w:bookmarkEnd w:id="32"/>
    </w:p>
    <w:p w14:paraId="69804CD1">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hAnsi="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hAnsi="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hAnsi="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hAnsi="宋体" w:cs="宋体"/>
          <w:bCs/>
          <w:color w:val="auto"/>
          <w:kern w:val="2"/>
          <w:sz w:val="24"/>
          <w:szCs w:val="24"/>
          <w:highlight w:val="none"/>
          <w:lang w:val="en-US" w:eastAsia="zh-CN"/>
        </w:rPr>
        <w:t>9</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33" w:name="_Toc202172764"/>
      <w:r>
        <w:rPr>
          <w:rFonts w:hint="eastAsia" w:ascii="宋体" w:hAnsi="宋体" w:cs="宋体"/>
          <w:b/>
          <w:bCs/>
          <w:color w:val="auto"/>
          <w:sz w:val="24"/>
          <w:highlight w:val="none"/>
          <w:lang w:val="en-US" w:eastAsia="zh-CN"/>
        </w:rPr>
        <w:t>20</w:t>
      </w:r>
      <w:r>
        <w:rPr>
          <w:rFonts w:hint="eastAsia" w:ascii="宋体" w:hAnsi="宋体" w:eastAsia="宋体" w:cs="宋体"/>
          <w:b/>
          <w:bCs/>
          <w:color w:val="auto"/>
          <w:sz w:val="24"/>
          <w:highlight w:val="none"/>
        </w:rPr>
        <w:t>. 参选截止时间</w:t>
      </w:r>
      <w:bookmarkEnd w:id="33"/>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65"/>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 迟交的参选文件</w:t>
      </w:r>
      <w:bookmarkEnd w:id="34"/>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5" w:name="_Toc202172766"/>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 参选文件的修改和撤回</w:t>
      </w:r>
      <w:bookmarkEnd w:id="35"/>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 从递交参选文件截止时间至参选有效期期满这段时间内，参选人不得撤回其参选文件。</w:t>
      </w:r>
    </w:p>
    <w:p w14:paraId="62E11189">
      <w:pPr>
        <w:pStyle w:val="47"/>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6" w:name="_Toc202172767"/>
      <w:r>
        <w:rPr>
          <w:rFonts w:hint="eastAsia" w:ascii="宋体" w:hAnsi="宋体" w:eastAsia="宋体" w:cs="宋体"/>
          <w:b/>
          <w:bCs/>
          <w:color w:val="auto"/>
          <w:sz w:val="24"/>
          <w:highlight w:val="none"/>
        </w:rPr>
        <w:t>五、 比选及</w:t>
      </w:r>
      <w:bookmarkEnd w:id="36"/>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7" w:name="_Toc202172769"/>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 比选小组和评审方法</w:t>
      </w:r>
      <w:bookmarkEnd w:id="37"/>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8" w:name="_Toc202172773"/>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 与招标代理机构和比选人的接触</w:t>
      </w:r>
      <w:bookmarkEnd w:id="38"/>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9" w:name="_Toc202172774"/>
      <w:r>
        <w:rPr>
          <w:rFonts w:hint="eastAsia" w:ascii="宋体" w:hAnsi="宋体" w:eastAsia="宋体" w:cs="宋体"/>
          <w:b/>
          <w:bCs/>
          <w:color w:val="auto"/>
          <w:sz w:val="24"/>
          <w:highlight w:val="none"/>
        </w:rPr>
        <w:t>六、 授予合同</w:t>
      </w:r>
      <w:bookmarkEnd w:id="39"/>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40" w:name="_Toc202172777"/>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．最终审查</w:t>
      </w:r>
    </w:p>
    <w:bookmarkEnd w:id="40"/>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30</w:t>
      </w:r>
      <w:r>
        <w:rPr>
          <w:rFonts w:hint="eastAsia" w:ascii="宋体" w:hAnsi="宋体" w:eastAsia="宋体" w:cs="宋体"/>
          <w:b/>
          <w:bCs/>
          <w:color w:val="auto"/>
          <w:sz w:val="24"/>
          <w:highlight w:val="none"/>
        </w:rPr>
        <w:t>.更改实际工作量的权利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 招标代理服务费只收现金、转账、支票、汇票。</w:t>
      </w:r>
    </w:p>
    <w:p w14:paraId="7F1736E2">
      <w:pPr>
        <w:pStyle w:val="47"/>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07C406AD">
      <w:pPr>
        <w:rPr>
          <w:rFonts w:hint="eastAsia" w:ascii="宋体" w:hAnsi="宋体" w:eastAsia="宋体" w:cs="宋体"/>
          <w:b/>
          <w:color w:val="auto"/>
          <w:sz w:val="32"/>
          <w:szCs w:val="32"/>
          <w:highlight w:val="none"/>
        </w:rPr>
      </w:pPr>
      <w:bookmarkStart w:id="41" w:name="_Toc15373"/>
      <w:r>
        <w:rPr>
          <w:rFonts w:hint="eastAsia" w:ascii="宋体" w:hAnsi="宋体" w:eastAsia="宋体" w:cs="宋体"/>
          <w:b/>
          <w:color w:val="auto"/>
          <w:sz w:val="32"/>
          <w:szCs w:val="32"/>
          <w:highlight w:val="none"/>
        </w:rPr>
        <w:br w:type="page"/>
      </w:r>
    </w:p>
    <w:p w14:paraId="2BBDFA18">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 评审办法</w:t>
      </w:r>
      <w:bookmarkEnd w:id="41"/>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7"/>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7"/>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7"/>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7"/>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7"/>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7"/>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价，得分30分；</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7"/>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2E5F42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14:paraId="4E84A7D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施工组织设计，如不提供，</w:t>
            </w:r>
            <w:r>
              <w:rPr>
                <w:rFonts w:hint="eastAsia" w:ascii="宋体" w:hAnsi="宋体" w:cs="宋体"/>
                <w:b/>
                <w:bCs/>
                <w:color w:val="auto"/>
                <w:sz w:val="24"/>
                <w:szCs w:val="24"/>
                <w:highlight w:val="none"/>
              </w:rPr>
              <w:t>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r>
              <w:rPr>
                <w:rFonts w:hint="eastAsia" w:ascii="宋体" w:cs="宋体"/>
                <w:b/>
                <w:bCs/>
                <w:color w:val="auto"/>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2F786C0D">
      <w:pPr>
        <w:pStyle w:val="6"/>
        <w:pageBreakBefore w:val="0"/>
        <w:kinsoku/>
        <w:overflowPunct/>
        <w:topLinePunct w:val="0"/>
        <w:bidi w:val="0"/>
        <w:rPr>
          <w:rFonts w:hint="eastAsia" w:ascii="宋体" w:hAnsi="宋体" w:eastAsia="宋体" w:cs="宋体"/>
          <w:b/>
          <w:bCs/>
          <w:color w:val="auto"/>
          <w:sz w:val="32"/>
          <w:szCs w:val="32"/>
          <w:highlight w:val="none"/>
        </w:rPr>
      </w:pPr>
    </w:p>
    <w:p w14:paraId="4BBE9A8D">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7EF07B21">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31207936">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14:paraId="1A5A3D45">
      <w:pPr>
        <w:rPr>
          <w:rFonts w:hint="eastAsia" w:ascii="宋体" w:hAnsi="宋体" w:eastAsia="宋体" w:cs="宋体"/>
          <w:b/>
          <w:color w:val="auto"/>
          <w:sz w:val="32"/>
          <w:szCs w:val="32"/>
          <w:highlight w:val="none"/>
          <w:lang w:eastAsia="zh-CN"/>
        </w:rPr>
      </w:pPr>
      <w:bookmarkStart w:id="42"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42"/>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详见附件2控制价清单。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8、工程款支付：工程完工办理验收后支付至验收合格工程量价款的80%，办理竣工验收后，结算审计完成支付至结算价的97%，剩余3%作为质保金，待质量缺陷责任期（24个月）满后一次性无息支付。</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10、合同履行期间因市场物价波动影响合同价款，中标人采购的主要材料单价涨（跌）幅超过基准价格±5％时中标人应分摊计价风险。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7"/>
        <w:numPr>
          <w:ilvl w:val="0"/>
          <w:numId w:val="0"/>
        </w:numPr>
        <w:rPr>
          <w:rFonts w:hint="eastAsia"/>
          <w:color w:val="auto"/>
          <w:highlight w:val="none"/>
          <w:lang w:val="en-US" w:eastAsia="zh-CN"/>
        </w:rPr>
      </w:pPr>
    </w:p>
    <w:p w14:paraId="2BF82A88">
      <w:pPr>
        <w:numPr>
          <w:ilvl w:val="0"/>
          <w:numId w:val="0"/>
        </w:numPr>
        <w:spacing w:line="360" w:lineRule="auto"/>
        <w:rPr>
          <w:rFonts w:hint="eastAsia" w:ascii="宋体" w:hAnsi="宋体" w:eastAsia="宋体" w:cs="宋体"/>
          <w:color w:val="auto"/>
          <w:sz w:val="32"/>
          <w:szCs w:val="32"/>
          <w:highlight w:val="none"/>
          <w:lang w:val="en-US" w:eastAsia="zh-CN"/>
        </w:rPr>
      </w:pPr>
    </w:p>
    <w:p w14:paraId="52E26263">
      <w:pPr>
        <w:pStyle w:val="2"/>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43"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6"/>
        <w:ind w:firstLine="480"/>
        <w:rPr>
          <w:rFonts w:hint="eastAsia" w:ascii="宋体" w:hAnsi="宋体" w:cs="宋体"/>
          <w:color w:val="auto"/>
          <w:sz w:val="24"/>
          <w:highlight w:val="none"/>
        </w:rPr>
      </w:pPr>
    </w:p>
    <w:p w14:paraId="012F4187">
      <w:pPr>
        <w:pStyle w:val="26"/>
        <w:ind w:firstLine="480"/>
        <w:rPr>
          <w:rFonts w:hint="eastAsia" w:ascii="宋体" w:hAnsi="宋体" w:cs="宋体"/>
          <w:color w:val="auto"/>
          <w:sz w:val="24"/>
          <w:highlight w:val="none"/>
        </w:rPr>
      </w:pPr>
    </w:p>
    <w:p w14:paraId="7EAED5B8">
      <w:pPr>
        <w:pStyle w:val="26"/>
        <w:ind w:firstLine="480"/>
        <w:rPr>
          <w:rFonts w:hint="eastAsia" w:ascii="宋体" w:hAnsi="宋体" w:cs="宋体"/>
          <w:color w:val="auto"/>
          <w:sz w:val="24"/>
          <w:highlight w:val="none"/>
        </w:rPr>
      </w:pPr>
    </w:p>
    <w:p w14:paraId="4EA65AFC">
      <w:pPr>
        <w:pStyle w:val="26"/>
        <w:ind w:firstLine="480"/>
        <w:rPr>
          <w:rFonts w:hint="eastAsia" w:ascii="宋体" w:hAnsi="宋体" w:cs="宋体"/>
          <w:color w:val="auto"/>
          <w:sz w:val="24"/>
          <w:highlight w:val="none"/>
        </w:rPr>
      </w:pPr>
    </w:p>
    <w:p w14:paraId="3F409D86">
      <w:pPr>
        <w:pStyle w:val="26"/>
        <w:ind w:firstLine="480"/>
        <w:rPr>
          <w:rFonts w:hint="eastAsia" w:ascii="宋体" w:hAnsi="宋体" w:cs="宋体"/>
          <w:color w:val="auto"/>
          <w:sz w:val="24"/>
          <w:highlight w:val="none"/>
        </w:rPr>
      </w:pPr>
    </w:p>
    <w:p w14:paraId="18F40197">
      <w:pPr>
        <w:pStyle w:val="26"/>
        <w:ind w:firstLine="480"/>
        <w:rPr>
          <w:rFonts w:hint="eastAsia" w:ascii="宋体" w:hAnsi="宋体" w:cs="宋体"/>
          <w:color w:val="auto"/>
          <w:sz w:val="24"/>
          <w:highlight w:val="none"/>
        </w:rPr>
      </w:pPr>
    </w:p>
    <w:p w14:paraId="0720977D">
      <w:pPr>
        <w:pStyle w:val="26"/>
        <w:ind w:left="0" w:leftChars="0" w:firstLine="0" w:firstLineChars="0"/>
        <w:rPr>
          <w:rFonts w:hint="eastAsia" w:ascii="宋体" w:hAnsi="宋体" w:cs="宋体"/>
          <w:color w:val="auto"/>
          <w:sz w:val="24"/>
          <w:highlight w:val="none"/>
        </w:rPr>
      </w:pPr>
    </w:p>
    <w:p w14:paraId="4018055C">
      <w:pPr>
        <w:pStyle w:val="26"/>
        <w:ind w:firstLine="480"/>
        <w:rPr>
          <w:rFonts w:hint="eastAsia" w:ascii="宋体" w:hAnsi="宋体" w:cs="宋体"/>
          <w:color w:val="auto"/>
          <w:sz w:val="24"/>
          <w:highlight w:val="none"/>
        </w:rPr>
      </w:pPr>
    </w:p>
    <w:p w14:paraId="7DA2E8E2">
      <w:pPr>
        <w:pStyle w:val="26"/>
        <w:ind w:firstLine="480"/>
        <w:rPr>
          <w:rFonts w:hint="eastAsia" w:ascii="宋体" w:hAnsi="宋体" w:cs="宋体"/>
          <w:color w:val="auto"/>
          <w:sz w:val="24"/>
          <w:highlight w:val="none"/>
        </w:rPr>
      </w:pPr>
    </w:p>
    <w:p w14:paraId="694F8E3E">
      <w:pPr>
        <w:pStyle w:val="26"/>
        <w:ind w:firstLine="480"/>
        <w:rPr>
          <w:rFonts w:hint="eastAsia" w:ascii="宋体" w:hAnsi="宋体" w:cs="宋体"/>
          <w:color w:val="auto"/>
          <w:sz w:val="24"/>
          <w:highlight w:val="none"/>
        </w:rPr>
      </w:pPr>
    </w:p>
    <w:p w14:paraId="0D3DE9CA">
      <w:pPr>
        <w:pStyle w:val="26"/>
        <w:ind w:firstLine="480"/>
        <w:rPr>
          <w:rFonts w:hint="eastAsia" w:ascii="宋体" w:hAnsi="宋体" w:cs="宋体"/>
          <w:color w:val="auto"/>
          <w:sz w:val="24"/>
          <w:highlight w:val="none"/>
        </w:rPr>
      </w:pPr>
    </w:p>
    <w:p w14:paraId="2FE97619">
      <w:pPr>
        <w:pStyle w:val="26"/>
        <w:ind w:firstLine="480"/>
        <w:rPr>
          <w:rFonts w:hint="eastAsia" w:ascii="宋体" w:hAnsi="宋体" w:cs="宋体"/>
          <w:color w:val="auto"/>
          <w:sz w:val="24"/>
          <w:highlight w:val="none"/>
        </w:rPr>
      </w:pPr>
    </w:p>
    <w:p w14:paraId="0E8A2D4D">
      <w:pPr>
        <w:pStyle w:val="26"/>
        <w:ind w:firstLine="480"/>
        <w:rPr>
          <w:rFonts w:hint="eastAsia" w:ascii="宋体" w:hAnsi="宋体" w:cs="宋体"/>
          <w:color w:val="auto"/>
          <w:sz w:val="24"/>
          <w:highlight w:val="none"/>
        </w:rPr>
      </w:pPr>
    </w:p>
    <w:p w14:paraId="1AD67494">
      <w:pPr>
        <w:pStyle w:val="26"/>
        <w:ind w:firstLine="480"/>
        <w:rPr>
          <w:rFonts w:hint="eastAsia" w:ascii="宋体" w:hAnsi="宋体" w:cs="宋体"/>
          <w:color w:val="auto"/>
          <w:sz w:val="24"/>
          <w:highlight w:val="none"/>
        </w:rPr>
      </w:pPr>
    </w:p>
    <w:p w14:paraId="1358C58B">
      <w:pPr>
        <w:pStyle w:val="26"/>
        <w:ind w:firstLine="480"/>
        <w:rPr>
          <w:rFonts w:hint="eastAsia" w:ascii="宋体" w:hAnsi="宋体" w:cs="宋体"/>
          <w:color w:val="auto"/>
          <w:sz w:val="24"/>
          <w:highlight w:val="none"/>
        </w:rPr>
      </w:pPr>
    </w:p>
    <w:p w14:paraId="589D3BF5">
      <w:pPr>
        <w:pStyle w:val="26"/>
        <w:ind w:firstLine="480"/>
        <w:rPr>
          <w:rFonts w:hint="eastAsia" w:ascii="宋体" w:hAnsi="宋体" w:cs="宋体"/>
          <w:color w:val="auto"/>
          <w:sz w:val="24"/>
          <w:highlight w:val="none"/>
        </w:rPr>
      </w:pPr>
    </w:p>
    <w:p w14:paraId="56EEF63E">
      <w:pPr>
        <w:pStyle w:val="26"/>
        <w:ind w:firstLine="480"/>
        <w:rPr>
          <w:rFonts w:hint="eastAsia" w:ascii="宋体" w:hAnsi="宋体" w:cs="宋体"/>
          <w:color w:val="auto"/>
          <w:sz w:val="24"/>
          <w:highlight w:val="none"/>
        </w:rPr>
      </w:pPr>
    </w:p>
    <w:p w14:paraId="63E7BE9D">
      <w:pPr>
        <w:pStyle w:val="26"/>
        <w:ind w:firstLine="480"/>
        <w:rPr>
          <w:rFonts w:hint="eastAsia" w:ascii="宋体" w:hAnsi="宋体" w:cs="宋体"/>
          <w:color w:val="auto"/>
          <w:sz w:val="24"/>
          <w:highlight w:val="none"/>
        </w:rPr>
      </w:pPr>
    </w:p>
    <w:p w14:paraId="3E830A91">
      <w:pPr>
        <w:pStyle w:val="26"/>
        <w:ind w:firstLine="480"/>
        <w:rPr>
          <w:rFonts w:hint="eastAsia" w:ascii="宋体" w:hAnsi="宋体" w:cs="宋体"/>
          <w:color w:val="auto"/>
          <w:sz w:val="24"/>
          <w:highlight w:val="none"/>
        </w:rPr>
      </w:pPr>
    </w:p>
    <w:p w14:paraId="26D0A6AD">
      <w:pPr>
        <w:pStyle w:val="26"/>
        <w:ind w:firstLine="480"/>
        <w:rPr>
          <w:rFonts w:hint="eastAsia" w:ascii="宋体" w:hAnsi="宋体" w:cs="宋体"/>
          <w:color w:val="auto"/>
          <w:sz w:val="24"/>
          <w:highlight w:val="none"/>
        </w:rPr>
      </w:pPr>
    </w:p>
    <w:p w14:paraId="3C3D9151">
      <w:pPr>
        <w:pStyle w:val="26"/>
        <w:ind w:firstLine="480"/>
        <w:rPr>
          <w:rFonts w:hint="eastAsia" w:ascii="宋体" w:hAnsi="宋体" w:cs="宋体"/>
          <w:color w:val="auto"/>
          <w:sz w:val="24"/>
          <w:highlight w:val="none"/>
        </w:rPr>
      </w:pPr>
    </w:p>
    <w:p w14:paraId="3CDB32A0">
      <w:pPr>
        <w:pStyle w:val="26"/>
        <w:ind w:firstLine="480"/>
        <w:rPr>
          <w:rFonts w:hint="eastAsia" w:ascii="宋体" w:hAnsi="宋体" w:cs="宋体"/>
          <w:color w:val="auto"/>
          <w:sz w:val="24"/>
          <w:highlight w:val="none"/>
        </w:rPr>
      </w:pPr>
    </w:p>
    <w:p w14:paraId="62A846B9">
      <w:pPr>
        <w:pStyle w:val="26"/>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2"/>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3"/>
      <w:r>
        <w:rPr>
          <w:rFonts w:hint="eastAsia" w:ascii="宋体" w:hAnsi="宋体" w:cs="宋体"/>
          <w:color w:val="auto"/>
          <w:sz w:val="44"/>
          <w:szCs w:val="44"/>
          <w:highlight w:val="none"/>
        </w:rPr>
        <w:t>格式</w:t>
      </w:r>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5"/>
        <w:rPr>
          <w:rFonts w:hint="eastAsia" w:hAnsi="宋体" w:cs="宋体"/>
          <w:color w:val="auto"/>
          <w:highlight w:val="none"/>
        </w:rPr>
      </w:pPr>
    </w:p>
    <w:p w14:paraId="1A9A6F0C">
      <w:pPr>
        <w:pStyle w:val="25"/>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5"/>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5"/>
        <w:rPr>
          <w:rFonts w:hint="eastAsia" w:hAnsi="宋体" w:cs="宋体"/>
          <w:color w:val="auto"/>
          <w:highlight w:val="none"/>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5"/>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r>
        <w:rPr>
          <w:rFonts w:hint="eastAsia" w:ascii="宋体" w:hAnsi="宋体" w:cs="宋体"/>
          <w:b/>
          <w:color w:val="auto"/>
          <w:sz w:val="32"/>
          <w:highlight w:val="none"/>
          <w:u w:val="single"/>
        </w:rPr>
        <w:t xml:space="preserve">         </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24678969"/>
      <w:bookmarkStart w:id="46" w:name="_Toc377982361"/>
      <w:bookmarkStart w:id="47" w:name="_Toc182285110"/>
      <w:bookmarkStart w:id="48" w:name="_Toc178705054"/>
    </w:p>
    <w:p w14:paraId="4214EACB">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r>
        <w:rPr>
          <w:rFonts w:hint="eastAsia" w:ascii="宋体" w:hAnsi="宋体" w:cs="宋体"/>
          <w:b/>
          <w:color w:val="auto"/>
          <w:sz w:val="24"/>
          <w:szCs w:val="24"/>
          <w:highlight w:val="none"/>
          <w:u w:val="singl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5"/>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7"/>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总价：（大写）                                      ￥：（小写）</w:t>
            </w:r>
          </w:p>
        </w:tc>
      </w:tr>
    </w:tbl>
    <w:p w14:paraId="3A3C8FC6">
      <w:pPr>
        <w:rPr>
          <w:rFonts w:hint="eastAsia" w:ascii="宋体" w:hAnsi="宋体" w:cs="宋体"/>
          <w:color w:val="auto"/>
          <w:sz w:val="24"/>
          <w:highlight w:val="none"/>
        </w:rPr>
      </w:pPr>
      <w:bookmarkStart w:id="52" w:name="_Toc324678971"/>
      <w:bookmarkStart w:id="53" w:name="_Toc403422543"/>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5"/>
        <w:rPr>
          <w:rFonts w:hint="eastAsia" w:hAnsi="宋体" w:cs="宋体"/>
          <w:bCs/>
          <w:snapToGrid w:val="0"/>
          <w:color w:val="auto"/>
          <w:sz w:val="24"/>
          <w:szCs w:val="24"/>
          <w:highlight w:val="none"/>
        </w:rPr>
      </w:pPr>
    </w:p>
    <w:p w14:paraId="317C14E2">
      <w:pPr>
        <w:pStyle w:val="25"/>
        <w:rPr>
          <w:rFonts w:hint="eastAsia" w:hAnsi="宋体" w:cs="宋体"/>
          <w:bCs/>
          <w:snapToGrid w:val="0"/>
          <w:color w:val="auto"/>
          <w:sz w:val="24"/>
          <w:szCs w:val="24"/>
          <w:highlight w:val="none"/>
        </w:rPr>
      </w:pPr>
    </w:p>
    <w:p w14:paraId="509974B7">
      <w:pPr>
        <w:pStyle w:val="25"/>
        <w:rPr>
          <w:rFonts w:hint="eastAsia" w:hAnsi="宋体" w:cs="宋体"/>
          <w:bCs/>
          <w:snapToGrid w:val="0"/>
          <w:color w:val="auto"/>
          <w:sz w:val="24"/>
          <w:szCs w:val="24"/>
          <w:highlight w:val="none"/>
        </w:rPr>
      </w:pPr>
    </w:p>
    <w:p w14:paraId="17EC8786">
      <w:pPr>
        <w:pStyle w:val="25"/>
        <w:rPr>
          <w:rFonts w:hint="eastAsia" w:hAnsi="宋体" w:cs="宋体"/>
          <w:bCs/>
          <w:snapToGrid w:val="0"/>
          <w:color w:val="auto"/>
          <w:sz w:val="24"/>
          <w:szCs w:val="24"/>
          <w:highlight w:val="none"/>
        </w:rPr>
      </w:pPr>
    </w:p>
    <w:p w14:paraId="5D317F22">
      <w:pPr>
        <w:pStyle w:val="25"/>
        <w:rPr>
          <w:rFonts w:hint="eastAsia" w:hAnsi="宋体" w:cs="宋体"/>
          <w:bCs/>
          <w:snapToGrid w:val="0"/>
          <w:color w:val="auto"/>
          <w:sz w:val="24"/>
          <w:szCs w:val="24"/>
          <w:highlight w:val="none"/>
        </w:rPr>
      </w:pPr>
    </w:p>
    <w:p w14:paraId="5E87A990">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5"/>
        <w:jc w:val="right"/>
        <w:rPr>
          <w:rFonts w:hint="eastAsia" w:hAnsi="宋体" w:cs="宋体"/>
          <w:color w:val="auto"/>
          <w:sz w:val="24"/>
          <w:szCs w:val="24"/>
          <w:highlight w:val="none"/>
        </w:rPr>
      </w:pPr>
    </w:p>
    <w:p w14:paraId="533214E2">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5"/>
        <w:jc w:val="right"/>
        <w:rPr>
          <w:rFonts w:hint="eastAsia" w:hAnsi="宋体" w:cs="宋体"/>
          <w:color w:val="auto"/>
          <w:sz w:val="24"/>
          <w:szCs w:val="24"/>
          <w:highlight w:val="none"/>
        </w:rPr>
      </w:pPr>
    </w:p>
    <w:p w14:paraId="6A5E12C2">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5"/>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9"/>
        <w:rPr>
          <w:rFonts w:hint="eastAsia" w:ascii="宋体" w:hAnsi="宋体" w:cs="宋体"/>
          <w:color w:val="auto"/>
          <w:highlight w:val="none"/>
        </w:rPr>
      </w:pPr>
    </w:p>
    <w:p w14:paraId="4AC36ACE">
      <w:pPr>
        <w:pStyle w:val="21"/>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5"/>
        <w:jc w:val="right"/>
        <w:rPr>
          <w:rFonts w:hint="eastAsia" w:ascii="宋体" w:hAnsi="宋体" w:eastAsia="宋体" w:cs="宋体"/>
          <w:color w:val="auto"/>
          <w:highlight w:val="none"/>
        </w:rPr>
      </w:pPr>
    </w:p>
    <w:p w14:paraId="5510832D">
      <w:pPr>
        <w:pStyle w:val="15"/>
        <w:jc w:val="right"/>
        <w:rPr>
          <w:rFonts w:hint="eastAsia" w:ascii="宋体" w:hAnsi="宋体" w:eastAsia="宋体" w:cs="宋体"/>
          <w:color w:val="auto"/>
          <w:highlight w:val="none"/>
        </w:rPr>
      </w:pPr>
    </w:p>
    <w:p w14:paraId="34E10E34">
      <w:pPr>
        <w:pStyle w:val="15"/>
        <w:rPr>
          <w:rFonts w:hint="eastAsia" w:ascii="宋体" w:hAnsi="宋体" w:eastAsia="宋体" w:cs="宋体"/>
          <w:color w:val="auto"/>
          <w:highlight w:val="none"/>
        </w:rPr>
      </w:pPr>
    </w:p>
    <w:p w14:paraId="0A4A8811">
      <w:pPr>
        <w:pStyle w:val="15"/>
        <w:jc w:val="both"/>
        <w:rPr>
          <w:rFonts w:hint="eastAsia" w:ascii="宋体" w:hAnsi="宋体" w:eastAsia="宋体" w:cs="宋体"/>
          <w:color w:val="auto"/>
          <w:highlight w:val="none"/>
        </w:rPr>
      </w:pPr>
    </w:p>
    <w:p w14:paraId="28D25905">
      <w:pPr>
        <w:pStyle w:val="15"/>
        <w:jc w:val="right"/>
        <w:rPr>
          <w:rFonts w:hint="eastAsia" w:ascii="宋体" w:hAnsi="宋体" w:eastAsia="宋体" w:cs="宋体"/>
          <w:color w:val="auto"/>
          <w:highlight w:val="none"/>
        </w:rPr>
      </w:pPr>
    </w:p>
    <w:p w14:paraId="1366770C">
      <w:pPr>
        <w:pStyle w:val="15"/>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5"/>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5"/>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5"/>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5"/>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5"/>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5"/>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5"/>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5"/>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5"/>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5"/>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5"/>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5"/>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5"/>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5"/>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5"/>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5"/>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5"/>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5"/>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5"/>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5"/>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5"/>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5"/>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5"/>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5"/>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5"/>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5"/>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5"/>
        <w:jc w:val="right"/>
        <w:rPr>
          <w:rFonts w:hint="eastAsia" w:hAnsi="宋体" w:cs="宋体"/>
          <w:color w:val="auto"/>
          <w:sz w:val="24"/>
          <w:szCs w:val="24"/>
          <w:highlight w:val="none"/>
        </w:rPr>
      </w:pPr>
    </w:p>
    <w:p w14:paraId="36CD31D9">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5"/>
        <w:jc w:val="right"/>
        <w:rPr>
          <w:rFonts w:hint="eastAsia" w:hAnsi="宋体" w:cs="宋体"/>
          <w:color w:val="auto"/>
          <w:sz w:val="24"/>
          <w:szCs w:val="24"/>
          <w:highlight w:val="none"/>
        </w:rPr>
      </w:pPr>
    </w:p>
    <w:p w14:paraId="2C22AF9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5"/>
        <w:rPr>
          <w:rFonts w:hint="eastAsia" w:hAnsi="宋体" w:cs="宋体"/>
          <w:color w:val="auto"/>
          <w:sz w:val="24"/>
          <w:szCs w:val="24"/>
          <w:highlight w:val="none"/>
          <w:u w:val="single"/>
        </w:rPr>
      </w:pPr>
      <w:bookmarkStart w:id="57" w:name="_Toc324678974"/>
    </w:p>
    <w:p w14:paraId="27EB663A">
      <w:pPr>
        <w:pStyle w:val="15"/>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6"/>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5"/>
        <w:snapToGrid w:val="0"/>
        <w:spacing w:line="440" w:lineRule="exact"/>
        <w:ind w:firstLine="440" w:firstLineChars="200"/>
        <w:jc w:val="left"/>
        <w:rPr>
          <w:rFonts w:hint="eastAsia" w:hAnsi="宋体" w:cs="宋体"/>
          <w:color w:val="auto"/>
          <w:sz w:val="22"/>
          <w:szCs w:val="22"/>
          <w:highlight w:val="none"/>
          <w:u w:val="single"/>
        </w:rPr>
      </w:pPr>
    </w:p>
    <w:p w14:paraId="065B9372">
      <w:pPr>
        <w:pStyle w:val="15"/>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5"/>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5"/>
        <w:jc w:val="right"/>
        <w:rPr>
          <w:rFonts w:hint="eastAsia" w:hAnsi="宋体" w:cs="宋体"/>
          <w:color w:val="auto"/>
          <w:sz w:val="24"/>
          <w:szCs w:val="24"/>
          <w:highlight w:val="none"/>
        </w:rPr>
      </w:pPr>
    </w:p>
    <w:p w14:paraId="7CB5C5AF">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5"/>
        <w:jc w:val="right"/>
        <w:rPr>
          <w:rFonts w:hint="eastAsia" w:hAnsi="宋体" w:cs="宋体"/>
          <w:color w:val="auto"/>
          <w:sz w:val="24"/>
          <w:szCs w:val="24"/>
          <w:highlight w:val="none"/>
          <w:u w:val="single"/>
        </w:rPr>
      </w:pPr>
    </w:p>
    <w:p w14:paraId="23356D81">
      <w:pPr>
        <w:pStyle w:val="15"/>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5"/>
        <w:jc w:val="right"/>
        <w:rPr>
          <w:rFonts w:hint="eastAsia" w:hAnsi="宋体" w:cs="宋体"/>
          <w:color w:val="auto"/>
          <w:sz w:val="24"/>
          <w:szCs w:val="24"/>
          <w:highlight w:val="none"/>
        </w:rPr>
      </w:pPr>
    </w:p>
    <w:p w14:paraId="7AF30370">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6"/>
        <w:rPr>
          <w:rFonts w:hint="eastAsia" w:ascii="宋体" w:hAnsi="宋体" w:cs="宋体"/>
          <w:color w:val="auto"/>
          <w:sz w:val="24"/>
          <w:szCs w:val="24"/>
          <w:highlight w:val="none"/>
        </w:rPr>
      </w:pPr>
    </w:p>
    <w:tbl>
      <w:tblPr>
        <w:tblStyle w:val="2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5"/>
        <w:jc w:val="right"/>
        <w:rPr>
          <w:rFonts w:hint="eastAsia" w:hAnsi="宋体" w:cs="宋体"/>
          <w:color w:val="auto"/>
          <w:sz w:val="24"/>
          <w:szCs w:val="24"/>
          <w:highlight w:val="none"/>
        </w:rPr>
      </w:pPr>
    </w:p>
    <w:p w14:paraId="2D86D524">
      <w:pPr>
        <w:pStyle w:val="15"/>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5"/>
        <w:jc w:val="right"/>
        <w:rPr>
          <w:rFonts w:hint="eastAsia" w:hAnsi="宋体" w:cs="宋体"/>
          <w:color w:val="auto"/>
          <w:sz w:val="24"/>
          <w:szCs w:val="24"/>
          <w:highlight w:val="none"/>
        </w:rPr>
      </w:pPr>
    </w:p>
    <w:p w14:paraId="5C75A885">
      <w:pPr>
        <w:pStyle w:val="15"/>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5"/>
        <w:rPr>
          <w:rFonts w:hint="eastAsia" w:hAnsi="宋体" w:cs="宋体"/>
          <w:color w:val="auto"/>
          <w:highlight w:val="none"/>
        </w:rPr>
      </w:pPr>
    </w:p>
    <w:p w14:paraId="17035F5E">
      <w:pPr>
        <w:pStyle w:val="25"/>
        <w:rPr>
          <w:rFonts w:hint="eastAsia" w:hAnsi="宋体" w:cs="宋体"/>
          <w:color w:val="auto"/>
          <w:highlight w:val="none"/>
        </w:rPr>
      </w:pPr>
    </w:p>
    <w:p w14:paraId="7389D596">
      <w:pPr>
        <w:pStyle w:val="25"/>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9"/>
        <w:rPr>
          <w:rFonts w:hint="eastAsia" w:ascii="宋体" w:hAnsi="宋体" w:cs="宋体"/>
          <w:color w:val="auto"/>
          <w:highlight w:val="none"/>
        </w:rPr>
      </w:pPr>
    </w:p>
    <w:p w14:paraId="7933F110">
      <w:pPr>
        <w:pStyle w:val="21"/>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eastAsia="宋体" w:cs="宋体"/>
          <w:color w:val="auto"/>
          <w:sz w:val="22"/>
          <w:szCs w:val="22"/>
          <w:highlight w:val="none"/>
        </w:rPr>
        <w:t>1、具有独立承担民事责任的能力；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年度或202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0769E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3D766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9"/>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20196D7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lang w:val="en-US" w:eastAsia="zh-CN"/>
        </w:rPr>
      </w:pPr>
    </w:p>
    <w:p w14:paraId="30AC645A">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88930DD">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9"/>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9"/>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9"/>
        <w:jc w:val="center"/>
        <w:rPr>
          <w:rFonts w:hint="eastAsia" w:ascii="宋体" w:hAnsi="宋体" w:cs="宋体"/>
          <w:bCs/>
          <w:color w:val="auto"/>
          <w:sz w:val="28"/>
          <w:szCs w:val="28"/>
          <w:highlight w:val="none"/>
        </w:rPr>
      </w:pPr>
      <w:r>
        <w:rPr>
          <w:rStyle w:val="78"/>
          <w:rFonts w:hint="eastAsia" w:ascii="宋体" w:hAnsi="宋体" w:cs="宋体"/>
          <w:color w:val="auto"/>
          <w:sz w:val="24"/>
          <w:szCs w:val="24"/>
          <w:highlight w:val="none"/>
        </w:rPr>
        <w:t xml:space="preserve">             </w:t>
      </w:r>
      <w:r>
        <w:rPr>
          <w:rStyle w:val="78"/>
          <w:rFonts w:hint="eastAsia" w:ascii="宋体" w:hAnsi="宋体" w:cs="宋体"/>
          <w:color w:val="auto"/>
          <w:sz w:val="24"/>
          <w:szCs w:val="24"/>
          <w:highlight w:val="none"/>
          <w:lang w:val="en-US" w:eastAsia="zh-CN"/>
        </w:rPr>
        <w:t xml:space="preserve">   </w:t>
      </w:r>
      <w:r>
        <w:rPr>
          <w:rStyle w:val="78"/>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9"/>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9"/>
        <w:ind w:firstLine="640"/>
        <w:rPr>
          <w:rFonts w:hint="eastAsia" w:ascii="宋体" w:hAnsi="宋体" w:cs="宋体"/>
          <w:color w:val="auto"/>
          <w:sz w:val="24"/>
          <w:szCs w:val="24"/>
          <w:highlight w:val="none"/>
        </w:rPr>
      </w:pPr>
    </w:p>
    <w:p w14:paraId="4F1C1B9D">
      <w:pPr>
        <w:pStyle w:val="9"/>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9"/>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9"/>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9"/>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8"/>
          <w:rFonts w:hint="eastAsia" w:ascii="宋体" w:hAnsi="宋体" w:cs="宋体"/>
          <w:color w:val="auto"/>
          <w:sz w:val="24"/>
          <w:szCs w:val="24"/>
          <w:highlight w:val="none"/>
        </w:rPr>
        <w:t xml:space="preserve">                           </w:t>
      </w:r>
      <w:r>
        <w:rPr>
          <w:rStyle w:val="78"/>
          <w:rFonts w:hint="eastAsia" w:ascii="宋体" w:hAnsi="宋体" w:cs="宋体"/>
          <w:color w:val="auto"/>
          <w:sz w:val="24"/>
          <w:szCs w:val="24"/>
          <w:highlight w:val="none"/>
          <w:lang w:val="en-US" w:eastAsia="zh-CN"/>
        </w:rPr>
        <w:t xml:space="preserve"> </w:t>
      </w:r>
      <w:r>
        <w:rPr>
          <w:rStyle w:val="78"/>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具有依法缴纳税收和社会保障资金承诺函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9"/>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9"/>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9"/>
        <w:jc w:val="center"/>
        <w:rPr>
          <w:rFonts w:hint="eastAsia" w:ascii="宋体" w:hAnsi="宋体" w:cs="宋体"/>
          <w:bCs/>
          <w:color w:val="auto"/>
          <w:sz w:val="24"/>
          <w:szCs w:val="24"/>
          <w:highlight w:val="none"/>
        </w:rPr>
      </w:pPr>
      <w:r>
        <w:rPr>
          <w:rStyle w:val="78"/>
          <w:rFonts w:hint="eastAsia" w:ascii="宋体" w:hAnsi="宋体" w:cs="宋体"/>
          <w:color w:val="auto"/>
          <w:sz w:val="24"/>
          <w:szCs w:val="24"/>
          <w:highlight w:val="none"/>
        </w:rPr>
        <w:t xml:space="preserve">             </w:t>
      </w:r>
      <w:r>
        <w:rPr>
          <w:rStyle w:val="78"/>
          <w:rFonts w:hint="eastAsia" w:ascii="宋体" w:hAnsi="宋体" w:cs="宋体"/>
          <w:color w:val="auto"/>
          <w:sz w:val="24"/>
          <w:szCs w:val="24"/>
          <w:highlight w:val="none"/>
          <w:lang w:val="en-US" w:eastAsia="zh-CN"/>
        </w:rPr>
        <w:t xml:space="preserve"> </w:t>
      </w:r>
      <w:r>
        <w:rPr>
          <w:rStyle w:val="78"/>
          <w:rFonts w:hint="eastAsia" w:ascii="宋体" w:hAnsi="宋体" w:cs="宋体"/>
          <w:color w:val="auto"/>
          <w:sz w:val="24"/>
          <w:szCs w:val="24"/>
          <w:highlight w:val="none"/>
        </w:rPr>
        <w:t xml:space="preserve"> </w:t>
      </w:r>
      <w:r>
        <w:rPr>
          <w:rStyle w:val="78"/>
          <w:rFonts w:hint="eastAsia" w:ascii="宋体" w:hAnsi="宋体" w:cs="宋体"/>
          <w:color w:val="auto"/>
          <w:sz w:val="24"/>
          <w:szCs w:val="24"/>
          <w:highlight w:val="none"/>
          <w:lang w:val="en-US" w:eastAsia="zh-CN"/>
        </w:rPr>
        <w:t xml:space="preserve"> </w:t>
      </w:r>
      <w:r>
        <w:rPr>
          <w:rStyle w:val="78"/>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9"/>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9"/>
        <w:spacing w:line="360" w:lineRule="auto"/>
        <w:ind w:firstLine="482"/>
        <w:rPr>
          <w:rFonts w:hint="eastAsia" w:ascii="宋体" w:hAnsi="宋体" w:cs="宋体"/>
          <w:color w:val="auto"/>
          <w:sz w:val="24"/>
          <w:szCs w:val="24"/>
          <w:highlight w:val="none"/>
        </w:rPr>
      </w:pPr>
    </w:p>
    <w:p w14:paraId="623A1362">
      <w:pPr>
        <w:pStyle w:val="9"/>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9"/>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9"/>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8"/>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D8B08A3">
      <w:pPr>
        <w:jc w:val="center"/>
        <w:rPr>
          <w:rFonts w:hint="eastAsia" w:ascii="宋体" w:hAnsi="宋体" w:cs="宋体"/>
          <w:b/>
          <w:bCs/>
          <w:color w:val="auto"/>
          <w:kern w:val="0"/>
          <w:sz w:val="24"/>
          <w:szCs w:val="24"/>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r>
        <w:rPr>
          <w:rFonts w:hint="eastAsia" w:ascii="宋体" w:hAnsi="宋体" w:cs="宋体"/>
          <w:b/>
          <w:bCs/>
          <w:color w:val="auto"/>
          <w:kern w:val="0"/>
          <w:sz w:val="24"/>
          <w:szCs w:val="24"/>
          <w:highlight w:val="none"/>
        </w:rPr>
        <w:br w:type="page"/>
      </w:r>
    </w:p>
    <w:p w14:paraId="6530DB89">
      <w:pPr>
        <w:jc w:val="center"/>
        <w:rPr>
          <w:rFonts w:hint="eastAsia" w:ascii="宋体" w:hAnsi="宋体" w:cs="宋体"/>
          <w:b/>
          <w:bCs/>
          <w:sz w:val="24"/>
        </w:rPr>
      </w:pP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9"/>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rPr>
      </w:pPr>
    </w:p>
    <w:p w14:paraId="739A65E4">
      <w:pPr>
        <w:pStyle w:val="15"/>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5"/>
        <w:jc w:val="right"/>
        <w:rPr>
          <w:rFonts w:hint="eastAsia" w:hAnsi="宋体" w:cs="宋体"/>
          <w:sz w:val="24"/>
        </w:rPr>
      </w:pPr>
      <w:r>
        <w:rPr>
          <w:rFonts w:hint="eastAsia" w:hAnsi="宋体" w:cs="宋体"/>
          <w:sz w:val="24"/>
        </w:rPr>
        <w:t xml:space="preserve">           </w:t>
      </w:r>
    </w:p>
    <w:p w14:paraId="06778BB7">
      <w:pPr>
        <w:pStyle w:val="15"/>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5"/>
        <w:jc w:val="right"/>
        <w:rPr>
          <w:rFonts w:hint="eastAsia" w:hAnsi="宋体" w:cs="宋体"/>
          <w:sz w:val="24"/>
        </w:rPr>
      </w:pPr>
    </w:p>
    <w:p w14:paraId="24E9956F">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资质等级</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经营范围</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2294" w:type="dxa"/>
            <w:noWrap w:val="0"/>
            <w:vAlign w:val="center"/>
          </w:tcPr>
          <w:p w14:paraId="0903974B">
            <w:pPr>
              <w:spacing w:line="360" w:lineRule="auto"/>
              <w:jc w:val="center"/>
              <w:rPr>
                <w:rFonts w:hint="eastAsia" w:ascii="宋体" w:hAnsi="宋体" w:cs="宋体"/>
                <w:bCs/>
                <w:color w:val="auto"/>
                <w:sz w:val="24"/>
                <w:highlight w:val="none"/>
              </w:rPr>
            </w:pPr>
          </w:p>
        </w:tc>
        <w:tc>
          <w:tcPr>
            <w:tcW w:w="2293" w:type="dxa"/>
            <w:noWrap w:val="0"/>
            <w:vAlign w:val="center"/>
          </w:tcPr>
          <w:p w14:paraId="4E56FCEE">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其他</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607D07D3">
      <w:pPr>
        <w:pStyle w:val="25"/>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6"/>
        <w:rPr>
          <w:rFonts w:hint="eastAsia"/>
          <w:color w:val="auto"/>
          <w:highlight w:val="none"/>
        </w:rPr>
      </w:pPr>
    </w:p>
    <w:p w14:paraId="36535414">
      <w:pPr>
        <w:pStyle w:val="26"/>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340DB670">
      <w:pPr>
        <w:rPr>
          <w:rFonts w:hint="eastAsia"/>
          <w:color w:val="auto"/>
          <w:highlight w:val="none"/>
        </w:rPr>
        <w:sectPr>
          <w:pgSz w:w="12240" w:h="15840"/>
          <w:pgMar w:top="1440" w:right="1797" w:bottom="1440" w:left="1797" w:header="680" w:footer="680" w:gutter="0"/>
          <w:pgNumType w:fmt="decimal"/>
          <w:cols w:space="720" w:num="1"/>
          <w:rtlGutter w:val="1"/>
          <w:docGrid w:linePitch="381" w:charSpace="0"/>
        </w:sectPr>
      </w:pPr>
    </w:p>
    <w:bookmarkEnd w:id="54"/>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5E929DDD">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366C8B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09078ED2">
      <w:pPr>
        <w:pStyle w:val="11"/>
        <w:ind w:firstLine="0"/>
        <w:rPr>
          <w:rFonts w:hint="eastAsia" w:ascii="宋体" w:hAnsi="宋体" w:eastAsia="宋体" w:cs="宋体"/>
          <w:color w:val="auto"/>
          <w:sz w:val="24"/>
          <w:szCs w:val="24"/>
          <w:highlight w:val="none"/>
        </w:rPr>
      </w:pPr>
    </w:p>
    <w:p w14:paraId="43106006">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0DDF7A3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14:paraId="1ABC21D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14:paraId="12059F2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约定的评标办法，选择下列方式之一评审施工组织设计：</w:t>
      </w:r>
    </w:p>
    <w:p w14:paraId="6F8224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初步和详细评审得分之和为该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 xml:space="preserve">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14:paraId="66226B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1B926C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14:paraId="5F804D6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14:paraId="195DB32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1FA550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CC6520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14:paraId="330B32E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文件的响应性内容是否符合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14:paraId="2E4E47E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14:paraId="50769A1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14:paraId="16266DA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 1.5 分;有细微偏差 0 分。</w:t>
      </w:r>
    </w:p>
    <w:p w14:paraId="19EA41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14:paraId="2F6EBFC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分）细分为 10 个部分，并分解量化设定为 100 分，取所有</w:t>
      </w:r>
      <w:r>
        <w:rPr>
          <w:rFonts w:hint="eastAsia" w:ascii="宋体" w:hAnsi="宋体" w:eastAsia="宋体" w:cs="宋体"/>
          <w:color w:val="auto"/>
          <w:sz w:val="24"/>
          <w:szCs w:val="24"/>
          <w:highlight w:val="none"/>
          <w:lang w:eastAsia="zh-CN"/>
        </w:rPr>
        <w:t>评委</w:t>
      </w:r>
      <w:r>
        <w:rPr>
          <w:rFonts w:hint="eastAsia" w:ascii="宋体" w:hAnsi="宋体" w:eastAsia="宋体" w:cs="宋体"/>
          <w:color w:val="auto"/>
          <w:sz w:val="24"/>
          <w:szCs w:val="24"/>
          <w:highlight w:val="none"/>
        </w:rPr>
        <w:t xml:space="preserve">评分的算术平均值乘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人详细评审的实际得分。</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予以否决。具体评审标准如下：</w:t>
      </w:r>
    </w:p>
    <w:p w14:paraId="24C0DD9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14:paraId="53588D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14:paraId="1A31661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14:paraId="32DBF41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14:paraId="7DEC2AB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14:paraId="6F04A5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14:paraId="565552D1">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14:paraId="147AC66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7FE9543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14:paraId="27FF854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7D2DDC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EAF3A2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50B669F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14:paraId="0E0FC85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14:paraId="7B207C9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B0BFFE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14:paraId="5F0D506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4EC239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09A1E88">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14:paraId="16D7B290">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14:paraId="2F197824">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14:paraId="0D011F1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14:paraId="1859778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14:paraId="48C1229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14:paraId="3DBD964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14:paraId="4A5FBF3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14:paraId="554FA38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14:paraId="0642C5D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14:paraId="7A192AF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14:paraId="084CCE3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14:paraId="644F217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14:paraId="15C288C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14:paraId="722C17E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14:paraId="1698183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14:paraId="4E37B27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14:paraId="184D031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14:paraId="1EE16BA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14:paraId="5C34841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14:paraId="38CD72F2">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14:paraId="7E84E7B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14:paraId="36C363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14:paraId="6B3F4D2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14:paraId="19F614B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14:paraId="3CB27E6D">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14:paraId="7FC42F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14:paraId="1CD5EBC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14:paraId="07D224C3">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14:paraId="699AC570">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14:paraId="28F6C5F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14:paraId="4BB3014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14:paraId="5F24C489">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规定的工期要求（2 分）。</w:t>
      </w:r>
    </w:p>
    <w:p w14:paraId="4B7D0A95">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14:paraId="284BE8EA">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14:paraId="753C536F">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14:paraId="6032077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14:paraId="7FB32E8C">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14:paraId="6E83B12B">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14:paraId="58BBBEB6">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14:paraId="7B3E03B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14:paraId="34264AF4">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14:paraId="03CA52EE">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14:paraId="5E5FDD17">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14:paraId="3BD60EA7">
      <w:pPr>
        <w:pStyle w:val="9"/>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r>
        <w:rPr>
          <w:rFonts w:hint="eastAsia" w:ascii="宋体" w:hAnsi="宋体" w:eastAsia="宋体" w:cs="宋体"/>
          <w:color w:val="auto"/>
          <w:sz w:val="24"/>
          <w:szCs w:val="24"/>
          <w:highlight w:val="none"/>
        </w:rPr>
        <w:t>3、制定了消除空、裂、渗、漏、堵、粗、污等质量通病的措施和施工工艺（2 分）。</w:t>
      </w:r>
    </w:p>
    <w:p w14:paraId="4AB6DA74">
      <w:pPr>
        <w:pStyle w:val="11"/>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控制价清单（另册）</w:t>
      </w:r>
    </w:p>
    <w:p w14:paraId="6F408CCC">
      <w:pPr>
        <w:pStyle w:val="6"/>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8"/>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MzRkOTAyY2JhM2M4NGYzYWVhOWY3NzQ1YjJlNjQ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311390"/>
    <w:rsid w:val="0344455C"/>
    <w:rsid w:val="03AB5A37"/>
    <w:rsid w:val="03D15ABC"/>
    <w:rsid w:val="03F87849"/>
    <w:rsid w:val="04854128"/>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CA07CF"/>
    <w:rsid w:val="07DC63DC"/>
    <w:rsid w:val="081D3768"/>
    <w:rsid w:val="08C919A6"/>
    <w:rsid w:val="08D40E04"/>
    <w:rsid w:val="08F14E86"/>
    <w:rsid w:val="08FD2D02"/>
    <w:rsid w:val="092A6F91"/>
    <w:rsid w:val="094840A2"/>
    <w:rsid w:val="09F91840"/>
    <w:rsid w:val="09FF67ED"/>
    <w:rsid w:val="0A685934"/>
    <w:rsid w:val="0A8C4462"/>
    <w:rsid w:val="0AA75373"/>
    <w:rsid w:val="0AC57974"/>
    <w:rsid w:val="0AF73FD4"/>
    <w:rsid w:val="0B05031C"/>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F708E4"/>
    <w:rsid w:val="0E0C3E24"/>
    <w:rsid w:val="0E5C3669"/>
    <w:rsid w:val="0E6869AA"/>
    <w:rsid w:val="0E6C0EED"/>
    <w:rsid w:val="0E8C4A31"/>
    <w:rsid w:val="0E9E6512"/>
    <w:rsid w:val="0EB2020F"/>
    <w:rsid w:val="0EB977F0"/>
    <w:rsid w:val="0ED34CF7"/>
    <w:rsid w:val="0EEC7BA6"/>
    <w:rsid w:val="0EFD4D2D"/>
    <w:rsid w:val="0F1F6CBB"/>
    <w:rsid w:val="0F6159A2"/>
    <w:rsid w:val="0FE61EC6"/>
    <w:rsid w:val="101F5E42"/>
    <w:rsid w:val="10370789"/>
    <w:rsid w:val="115C3E6F"/>
    <w:rsid w:val="11BA18B5"/>
    <w:rsid w:val="11DA17B3"/>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90381F"/>
    <w:rsid w:val="18ED00D4"/>
    <w:rsid w:val="191948E9"/>
    <w:rsid w:val="192835A8"/>
    <w:rsid w:val="19670574"/>
    <w:rsid w:val="1A3862ED"/>
    <w:rsid w:val="1A8A6543"/>
    <w:rsid w:val="1A9759C4"/>
    <w:rsid w:val="1AA17AB6"/>
    <w:rsid w:val="1AC67B91"/>
    <w:rsid w:val="1AD50D1A"/>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43D"/>
    <w:rsid w:val="3684230E"/>
    <w:rsid w:val="36AB3135"/>
    <w:rsid w:val="37407C3D"/>
    <w:rsid w:val="37931D11"/>
    <w:rsid w:val="37AB47ED"/>
    <w:rsid w:val="37C5058F"/>
    <w:rsid w:val="382C4A0B"/>
    <w:rsid w:val="3834062E"/>
    <w:rsid w:val="383B1F9E"/>
    <w:rsid w:val="384A30E3"/>
    <w:rsid w:val="38D93765"/>
    <w:rsid w:val="38D96215"/>
    <w:rsid w:val="392A3529"/>
    <w:rsid w:val="39856509"/>
    <w:rsid w:val="39966CA5"/>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8E2733"/>
    <w:rsid w:val="3EA92FC7"/>
    <w:rsid w:val="3EBA2645"/>
    <w:rsid w:val="3ECC05DE"/>
    <w:rsid w:val="3F024E9A"/>
    <w:rsid w:val="3F38781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2EF4CF2"/>
    <w:rsid w:val="431449CD"/>
    <w:rsid w:val="43364990"/>
    <w:rsid w:val="43735EF2"/>
    <w:rsid w:val="44384737"/>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A28F0"/>
    <w:rsid w:val="519C6593"/>
    <w:rsid w:val="51AD1A71"/>
    <w:rsid w:val="51C92E73"/>
    <w:rsid w:val="51DF25F2"/>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2FC67BF"/>
    <w:rsid w:val="632D705A"/>
    <w:rsid w:val="64044FBC"/>
    <w:rsid w:val="642C4664"/>
    <w:rsid w:val="6435364B"/>
    <w:rsid w:val="643979E4"/>
    <w:rsid w:val="643B4CD0"/>
    <w:rsid w:val="64400C58"/>
    <w:rsid w:val="64417910"/>
    <w:rsid w:val="646E2237"/>
    <w:rsid w:val="64756074"/>
    <w:rsid w:val="649C2CAC"/>
    <w:rsid w:val="64E20C7C"/>
    <w:rsid w:val="65190998"/>
    <w:rsid w:val="654815BA"/>
    <w:rsid w:val="655F4A2A"/>
    <w:rsid w:val="6581707A"/>
    <w:rsid w:val="65D81772"/>
    <w:rsid w:val="66150F73"/>
    <w:rsid w:val="661E4002"/>
    <w:rsid w:val="663B3B08"/>
    <w:rsid w:val="664A412A"/>
    <w:rsid w:val="66C231EB"/>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5221D1"/>
    <w:rsid w:val="6C601B62"/>
    <w:rsid w:val="6C92548F"/>
    <w:rsid w:val="6C955D99"/>
    <w:rsid w:val="6CAE1BE4"/>
    <w:rsid w:val="6CDB3535"/>
    <w:rsid w:val="6CFC3CA5"/>
    <w:rsid w:val="6D535020"/>
    <w:rsid w:val="6D8048D6"/>
    <w:rsid w:val="6D976CB9"/>
    <w:rsid w:val="6DB72303"/>
    <w:rsid w:val="6DCA78FF"/>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E83E72"/>
    <w:rsid w:val="75FC0B1E"/>
    <w:rsid w:val="76011B48"/>
    <w:rsid w:val="761121A2"/>
    <w:rsid w:val="76386695"/>
    <w:rsid w:val="763A49C9"/>
    <w:rsid w:val="765E32DA"/>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14CA3"/>
    <w:rsid w:val="7A871A03"/>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customStyle="1" w:styleId="10">
    <w:name w:val="p0"/>
    <w:basedOn w:val="1"/>
    <w:qFormat/>
    <w:uiPriority w:val="0"/>
    <w:pPr>
      <w:widowControl/>
      <w:autoSpaceDE w:val="0"/>
      <w:autoSpaceDN w:val="0"/>
    </w:pPr>
    <w:rPr>
      <w:rFonts w:ascii="Calibri" w:hAnsi="Calibri" w:eastAsia="宋体" w:cs="Times New Roman"/>
      <w:kern w:val="0"/>
      <w:szCs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3"/>
    <w:next w:val="1"/>
    <w:qFormat/>
    <w:uiPriority w:val="0"/>
    <w:rPr>
      <w:rFonts w:ascii="宋体"/>
      <w:sz w:val="44"/>
    </w:rPr>
  </w:style>
  <w:style w:type="paragraph" w:styleId="25">
    <w:name w:val="Body Text First Indent"/>
    <w:basedOn w:val="9"/>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2"/>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 w:type="paragraph" w:customStyle="1" w:styleId="79">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39</Pages>
  <Words>12699</Words>
  <Characters>13309</Characters>
  <Lines>190</Lines>
  <Paragraphs>53</Paragraphs>
  <TotalTime>4</TotalTime>
  <ScaleCrop>false</ScaleCrop>
  <LinksUpToDate>false</LinksUpToDate>
  <CharactersWithSpaces>14747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Double life</cp:lastModifiedBy>
  <cp:lastPrinted>2022-08-18T00:53:00Z</cp:lastPrinted>
  <dcterms:modified xsi:type="dcterms:W3CDTF">2024-07-19T03:27:27Z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F41FC51BF03C44C884D0480300A5ABE6_13</vt:lpwstr>
  </property>
</Properties>
</file>