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02C4">
      <w:pPr>
        <w:rPr>
          <w:rFonts w:ascii="微软雅黑" w:hAnsi="微软雅黑" w:eastAsia="微软雅黑"/>
          <w:b/>
          <w:sz w:val="36"/>
          <w:szCs w:val="36"/>
        </w:rPr>
      </w:pPr>
      <w:bookmarkStart w:id="2" w:name="_GoBack"/>
      <w:bookmarkEnd w:id="2"/>
    </w:p>
    <w:p w14:paraId="02B3C831"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 w14:paraId="27997771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 w14:paraId="2A036425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1121219848"/>
        </w:rPr>
        <w:t>件</w:t>
      </w:r>
    </w:p>
    <w:p w14:paraId="27AC4CE8"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 w14:paraId="05E32532">
      <w:pPr>
        <w:spacing w:line="100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</w:p>
    <w:p w14:paraId="6E2DC514">
      <w:pPr>
        <w:pStyle w:val="2"/>
        <w:rPr>
          <w:rFonts w:hint="eastAsia"/>
        </w:rPr>
      </w:pPr>
    </w:p>
    <w:p w14:paraId="3C1E813A"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红城投禧悦·雅云144样板房装饰装修资产拍卖</w:t>
      </w:r>
    </w:p>
    <w:p w14:paraId="2784C441"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南昌红投置业有限公司</w:t>
      </w:r>
    </w:p>
    <w:p w14:paraId="0F3803D4"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9F2A19A"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B20FFFF">
      <w:pPr>
        <w:pStyle w:val="2"/>
        <w:rPr>
          <w:rFonts w:hint="eastAsia"/>
        </w:rPr>
      </w:pPr>
    </w:p>
    <w:p w14:paraId="7E60CACB">
      <w:pPr>
        <w:spacing w:afterLines="50"/>
        <w:ind w:firstLine="2080" w:firstLineChars="6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竞买人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：（公章）</w:t>
      </w:r>
    </w:p>
    <w:p w14:paraId="15B38729"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 w14:paraId="28EE3747">
      <w:pPr>
        <w:spacing w:afterLines="50"/>
        <w:rPr>
          <w:rFonts w:ascii="微软雅黑" w:hAnsi="微软雅黑" w:eastAsia="微软雅黑"/>
          <w:b/>
          <w:sz w:val="32"/>
          <w:szCs w:val="21"/>
        </w:rPr>
      </w:pPr>
    </w:p>
    <w:p w14:paraId="090A4BCD"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 w14:paraId="753AA63D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14:paraId="645895A0"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南昌红投置业有限公司</w:t>
      </w:r>
    </w:p>
    <w:p w14:paraId="263761C3">
      <w:pPr>
        <w:spacing w:line="360" w:lineRule="auto"/>
        <w:ind w:firstLine="646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红城投禧悦·雅云144样板房装饰装修资产拍卖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 w14:paraId="7C9F634B">
      <w:pPr>
        <w:pStyle w:val="2"/>
      </w:pPr>
    </w:p>
    <w:p w14:paraId="383BADCA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 w14:paraId="65386511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 w14:paraId="355AA85C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 w14:paraId="17C17DA3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 w14:paraId="19AACB8D"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 w14:paraId="3A67568D"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 w14:paraId="068AA7F3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10021039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 w14:paraId="7DDE55BD"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46E8D376"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 w14:paraId="1B14359F"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 w14:paraId="1A8E8CA0"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 w14:paraId="4C96C4D1">
      <w:pPr>
        <w:pStyle w:val="2"/>
        <w:numPr>
          <w:ilvl w:val="0"/>
          <w:numId w:val="2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 w14:paraId="4539C606"/>
    <w:p w14:paraId="048C5FB4"/>
    <w:p w14:paraId="315A7DFC"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hint="eastAsia" w:ascii="微软雅黑" w:hAnsi="微软雅黑" w:eastAsia="微软雅黑"/>
          <w:sz w:val="10"/>
          <w:szCs w:val="10"/>
        </w:rPr>
      </w:pPr>
    </w:p>
    <w:p w14:paraId="7180BE87"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 w14:paraId="3FA24E2C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51761AE9"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南昌红投置业有限公司</w:t>
      </w:r>
    </w:p>
    <w:p w14:paraId="2995EEAD"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  <w:lang w:eastAsia="zh-CN"/>
        </w:rPr>
        <w:t>红城投禧悦·雅云144样板房装饰装修资产拍卖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 w14:paraId="427BE240"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 w14:paraId="1F8E8443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 w14:paraId="267C407D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（大写）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 w14:paraId="773EE578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2139"/>
        <w:gridCol w:w="3991"/>
      </w:tblGrid>
      <w:tr w14:paraId="1FE6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noWrap w:val="0"/>
            <w:vAlign w:val="center"/>
          </w:tcPr>
          <w:p w14:paraId="7FD85094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139" w:type="dxa"/>
            <w:noWrap w:val="0"/>
            <w:vAlign w:val="center"/>
          </w:tcPr>
          <w:p w14:paraId="42D60A84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起拍价（元）</w:t>
            </w:r>
          </w:p>
        </w:tc>
        <w:tc>
          <w:tcPr>
            <w:tcW w:w="3991" w:type="dxa"/>
            <w:noWrap w:val="0"/>
            <w:vAlign w:val="center"/>
          </w:tcPr>
          <w:p w14:paraId="4C56AD0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竞买总价（元）</w:t>
            </w:r>
          </w:p>
        </w:tc>
      </w:tr>
      <w:tr w14:paraId="4652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292" w:type="dxa"/>
            <w:noWrap w:val="0"/>
            <w:vAlign w:val="center"/>
          </w:tcPr>
          <w:p w14:paraId="4C44857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红城投禧悦·雅云144样板房装饰装修资产拍卖</w:t>
            </w:r>
          </w:p>
        </w:tc>
        <w:tc>
          <w:tcPr>
            <w:tcW w:w="2139" w:type="dxa"/>
            <w:noWrap w:val="0"/>
            <w:vAlign w:val="center"/>
          </w:tcPr>
          <w:p w14:paraId="5253DDD6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44703元</w:t>
            </w:r>
          </w:p>
        </w:tc>
        <w:tc>
          <w:tcPr>
            <w:tcW w:w="3991" w:type="dxa"/>
            <w:noWrap w:val="0"/>
            <w:vAlign w:val="center"/>
          </w:tcPr>
          <w:p w14:paraId="0C081F3C"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 w14:paraId="1FE5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422" w:type="dxa"/>
            <w:gridSpan w:val="3"/>
            <w:noWrap w:val="0"/>
            <w:vAlign w:val="top"/>
          </w:tcPr>
          <w:p w14:paraId="3ED91555">
            <w:pPr>
              <w:pStyle w:val="2"/>
              <w:spacing w:line="360" w:lineRule="auto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备注：竞买人须一次性报价且竞买总价不得低于起拍价，否则按无效竞买处理。</w:t>
            </w:r>
          </w:p>
        </w:tc>
      </w:tr>
    </w:tbl>
    <w:p w14:paraId="2C6BD95D"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 w14:paraId="4E1E9487"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 w14:paraId="17A3E4B2"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 w14:paraId="6B14AF52"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 w14:paraId="307B5618">
      <w:pPr>
        <w:snapToGrid w:val="0"/>
        <w:spacing w:line="360" w:lineRule="auto"/>
        <w:ind w:firstLine="54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 w14:paraId="54907D0A">
      <w:pPr>
        <w:pStyle w:val="2"/>
        <w:spacing w:line="360" w:lineRule="auto"/>
      </w:pPr>
    </w:p>
    <w:p w14:paraId="7067EFE9">
      <w:pPr>
        <w:spacing w:line="360" w:lineRule="auto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 w14:paraId="41B7FFF6">
      <w:pPr>
        <w:spacing w:line="360" w:lineRule="auto"/>
        <w:ind w:left="945" w:hanging="945"/>
        <w:rPr>
          <w:rFonts w:ascii="仿宋_GB2312" w:eastAsia="仿宋_GB2312"/>
          <w:sz w:val="28"/>
          <w:szCs w:val="28"/>
        </w:rPr>
      </w:pPr>
    </w:p>
    <w:p w14:paraId="0D003423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 w14:paraId="25ACC83F">
      <w:pPr>
        <w:spacing w:line="360" w:lineRule="auto"/>
        <w:jc w:val="both"/>
        <w:rPr>
          <w:rFonts w:ascii="仿宋_GB2312" w:eastAsia="仿宋_GB2312"/>
          <w:sz w:val="28"/>
          <w:szCs w:val="28"/>
        </w:rPr>
      </w:pPr>
    </w:p>
    <w:p w14:paraId="5FF8D0BA"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 w14:paraId="4E10A05B">
      <w:pPr>
        <w:snapToGrid w:val="0"/>
        <w:spacing w:line="360" w:lineRule="auto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 w14:paraId="51035CDD"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 w14:paraId="5B635773"/>
    <w:p w14:paraId="5951E16A"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54A12C4C"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29246217"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1CB0B3B8"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2D9CCCF6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1179EAD6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0C6520AE"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 w14:paraId="0481C63D"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25E3C4BB"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04ECE683"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 w14:paraId="6CF0E4A3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 w14:paraId="5B6E57EC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 w14:paraId="792E893A">
      <w:pPr>
        <w:rPr>
          <w:rFonts w:ascii="仿宋" w:hAnsi="仿宋" w:eastAsia="仿宋"/>
          <w:sz w:val="30"/>
          <w:szCs w:val="30"/>
        </w:rPr>
      </w:pPr>
    </w:p>
    <w:p w14:paraId="00FE9C55">
      <w:pPr>
        <w:rPr>
          <w:rFonts w:ascii="仿宋" w:hAnsi="仿宋" w:eastAsia="仿宋"/>
          <w:sz w:val="30"/>
          <w:szCs w:val="30"/>
        </w:rPr>
      </w:pPr>
    </w:p>
    <w:p w14:paraId="4B3CDA97">
      <w:pPr>
        <w:rPr>
          <w:rFonts w:ascii="仿宋" w:hAnsi="仿宋" w:eastAsia="仿宋"/>
          <w:sz w:val="30"/>
          <w:szCs w:val="30"/>
        </w:rPr>
      </w:pPr>
    </w:p>
    <w:p w14:paraId="0E6AF0F1">
      <w:pPr>
        <w:rPr>
          <w:rFonts w:ascii="仿宋" w:hAnsi="仿宋" w:eastAsia="仿宋"/>
          <w:sz w:val="30"/>
          <w:szCs w:val="30"/>
        </w:rPr>
      </w:pPr>
    </w:p>
    <w:p w14:paraId="10B9FCD4">
      <w:pPr>
        <w:rPr>
          <w:rFonts w:ascii="仿宋" w:hAnsi="仿宋" w:eastAsia="仿宋"/>
          <w:sz w:val="30"/>
          <w:szCs w:val="30"/>
        </w:rPr>
      </w:pPr>
    </w:p>
    <w:p w14:paraId="1FEBEA0E">
      <w:pPr>
        <w:rPr>
          <w:rFonts w:ascii="仿宋" w:hAnsi="仿宋" w:eastAsia="仿宋"/>
          <w:sz w:val="30"/>
          <w:szCs w:val="30"/>
        </w:rPr>
      </w:pPr>
    </w:p>
    <w:p w14:paraId="7FDD69F8">
      <w:pPr>
        <w:rPr>
          <w:rFonts w:ascii="仿宋" w:hAnsi="仿宋" w:eastAsia="仿宋"/>
          <w:sz w:val="30"/>
          <w:szCs w:val="30"/>
        </w:rPr>
      </w:pPr>
    </w:p>
    <w:p w14:paraId="53358B6B">
      <w:pPr>
        <w:rPr>
          <w:rFonts w:ascii="仿宋" w:hAnsi="仿宋" w:eastAsia="仿宋"/>
          <w:sz w:val="30"/>
          <w:szCs w:val="30"/>
        </w:rPr>
      </w:pPr>
    </w:p>
    <w:p w14:paraId="1C77C851">
      <w:pPr>
        <w:rPr>
          <w:rFonts w:ascii="仿宋" w:hAnsi="仿宋" w:eastAsia="仿宋"/>
          <w:sz w:val="30"/>
          <w:szCs w:val="30"/>
        </w:rPr>
      </w:pPr>
    </w:p>
    <w:p w14:paraId="23062D64">
      <w:pPr>
        <w:rPr>
          <w:rFonts w:ascii="仿宋" w:hAnsi="仿宋" w:eastAsia="仿宋"/>
          <w:sz w:val="30"/>
          <w:szCs w:val="30"/>
        </w:rPr>
      </w:pPr>
    </w:p>
    <w:p w14:paraId="7D2477ED">
      <w:pPr>
        <w:rPr>
          <w:rFonts w:ascii="仿宋" w:hAnsi="仿宋" w:eastAsia="仿宋"/>
          <w:sz w:val="30"/>
          <w:szCs w:val="30"/>
        </w:rPr>
      </w:pPr>
    </w:p>
    <w:p w14:paraId="403742ED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6D2772FE"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7987BB8E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1B9F181D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48AC6A27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457CB745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13658941"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093F5844"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 w14:paraId="7A6C4C10"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916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OGQxMDhiMDU3ZGZkMDBmNDY2ZTRmYTRjNmQ2MzIifQ==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1472C6E"/>
    <w:rsid w:val="056F22AD"/>
    <w:rsid w:val="05C8248C"/>
    <w:rsid w:val="15CE1F52"/>
    <w:rsid w:val="1C5B111B"/>
    <w:rsid w:val="2A9610ED"/>
    <w:rsid w:val="2C8C7F23"/>
    <w:rsid w:val="304D6422"/>
    <w:rsid w:val="3091013E"/>
    <w:rsid w:val="35B16E94"/>
    <w:rsid w:val="3A1F65B6"/>
    <w:rsid w:val="3B337D8A"/>
    <w:rsid w:val="3B4B54D3"/>
    <w:rsid w:val="3CAD52B1"/>
    <w:rsid w:val="3DAD4CBD"/>
    <w:rsid w:val="3F534E4B"/>
    <w:rsid w:val="3FAD2204"/>
    <w:rsid w:val="425E37F3"/>
    <w:rsid w:val="4EDE7AF4"/>
    <w:rsid w:val="51454694"/>
    <w:rsid w:val="58CA0FB8"/>
    <w:rsid w:val="5A6667DB"/>
    <w:rsid w:val="5C705908"/>
    <w:rsid w:val="60040D16"/>
    <w:rsid w:val="663C315B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803</Words>
  <Characters>815</Characters>
  <Lines>7</Lines>
  <Paragraphs>1</Paragraphs>
  <TotalTime>207</TotalTime>
  <ScaleCrop>false</ScaleCrop>
  <LinksUpToDate>false</LinksUpToDate>
  <CharactersWithSpaces>962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埃弗艾克斯</cp:lastModifiedBy>
  <cp:lastPrinted>2024-08-27T04:13:00Z</cp:lastPrinted>
  <dcterms:modified xsi:type="dcterms:W3CDTF">2024-08-31T02:52:13Z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A26301BE9C04472A83D91FBA9C1C2413_13</vt:lpwstr>
  </property>
</Properties>
</file>